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F1271" w14:textId="77777777" w:rsidR="004D2FD8" w:rsidRPr="00544C72" w:rsidRDefault="004D2FD8">
      <w:pPr>
        <w:pStyle w:val="Heading1"/>
        <w:tabs>
          <w:tab w:val="left" w:pos="2268"/>
        </w:tabs>
        <w:ind w:left="0" w:firstLine="0"/>
        <w:rPr>
          <w:rFonts w:ascii="Times New Roman" w:hAnsi="Times New Roman"/>
          <w:sz w:val="24"/>
          <w:szCs w:val="24"/>
          <w:lang w:val="en-GB"/>
        </w:rPr>
      </w:pPr>
      <w:bookmarkStart w:id="0" w:name="_Toc42488098"/>
      <w:r w:rsidRPr="00544C72">
        <w:rPr>
          <w:rFonts w:ascii="Times New Roman" w:hAnsi="Times New Roman"/>
          <w:i/>
          <w:sz w:val="24"/>
          <w:szCs w:val="24"/>
          <w:lang w:val="en-GB"/>
        </w:rPr>
        <w:t xml:space="preserve">ANNEX </w:t>
      </w:r>
      <w:r w:rsidR="00E13CDE" w:rsidRPr="00544C72">
        <w:rPr>
          <w:rFonts w:ascii="Times New Roman" w:hAnsi="Times New Roman"/>
          <w:i/>
          <w:sz w:val="24"/>
          <w:szCs w:val="24"/>
          <w:lang w:val="en-GB"/>
        </w:rPr>
        <w:t xml:space="preserve">II </w:t>
      </w:r>
      <w:r w:rsidR="00EB4039" w:rsidRPr="00544C72">
        <w:rPr>
          <w:rFonts w:ascii="Times New Roman" w:hAnsi="Times New Roman"/>
          <w:i/>
          <w:sz w:val="24"/>
          <w:szCs w:val="24"/>
          <w:lang w:val="en-GB"/>
        </w:rPr>
        <w:t>+ III</w:t>
      </w:r>
      <w:r w:rsidRPr="00544C72">
        <w:rPr>
          <w:rFonts w:ascii="Times New Roman" w:hAnsi="Times New Roman"/>
          <w:i/>
          <w:sz w:val="24"/>
          <w:szCs w:val="24"/>
          <w:lang w:val="en-GB"/>
        </w:rPr>
        <w:t>:</w:t>
      </w:r>
      <w:r w:rsidRPr="00544C72">
        <w:rPr>
          <w:rFonts w:ascii="Times New Roman" w:hAnsi="Times New Roman"/>
          <w:i/>
          <w:sz w:val="24"/>
          <w:szCs w:val="24"/>
          <w:lang w:val="en-GB"/>
        </w:rPr>
        <w:tab/>
        <w:t xml:space="preserve"> </w:t>
      </w:r>
      <w:r w:rsidRPr="00544C72">
        <w:rPr>
          <w:rFonts w:ascii="Times New Roman" w:hAnsi="Times New Roman"/>
          <w:sz w:val="24"/>
          <w:szCs w:val="24"/>
          <w:lang w:val="en-GB"/>
        </w:rPr>
        <w:t>TECHNICAL SPECIFICATIONS</w:t>
      </w:r>
      <w:bookmarkEnd w:id="0"/>
      <w:r w:rsidR="00EB4039" w:rsidRPr="00544C72">
        <w:rPr>
          <w:rFonts w:ascii="Times New Roman" w:hAnsi="Times New Roman"/>
          <w:sz w:val="24"/>
          <w:szCs w:val="24"/>
          <w:lang w:val="en-GB"/>
        </w:rPr>
        <w:t xml:space="preserve"> + TECHNICAL OFFER</w:t>
      </w:r>
    </w:p>
    <w:p w14:paraId="22733E49" w14:textId="77777777" w:rsidR="004D2FD8" w:rsidRPr="00544C72" w:rsidRDefault="004D2FD8">
      <w:pPr>
        <w:spacing w:before="0" w:after="0"/>
        <w:ind w:left="567" w:hanging="567"/>
        <w:rPr>
          <w:rFonts w:ascii="Times New Roman" w:hAnsi="Times New Roman"/>
          <w:sz w:val="24"/>
          <w:szCs w:val="24"/>
          <w:lang w:val="en-GB"/>
        </w:rPr>
      </w:pPr>
    </w:p>
    <w:p w14:paraId="54F14BF1" w14:textId="1B7AF37A" w:rsidR="0031533A" w:rsidRPr="00544C72" w:rsidRDefault="00872699" w:rsidP="0031533A">
      <w:pPr>
        <w:tabs>
          <w:tab w:val="left" w:pos="1260"/>
          <w:tab w:val="left" w:pos="1440"/>
          <w:tab w:val="left" w:pos="2430"/>
        </w:tabs>
        <w:ind w:left="1440" w:hanging="1440"/>
        <w:rPr>
          <w:rFonts w:ascii="Times New Roman" w:hAnsi="Times New Roman"/>
          <w:b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lang w:val="en-GB"/>
        </w:rPr>
        <w:t>Contract T</w:t>
      </w:r>
      <w:r w:rsidR="007E177A" w:rsidRPr="00544C72">
        <w:rPr>
          <w:rFonts w:ascii="Times New Roman" w:hAnsi="Times New Roman"/>
          <w:b/>
          <w:sz w:val="24"/>
          <w:szCs w:val="24"/>
          <w:lang w:val="en-GB"/>
        </w:rPr>
        <w:t>itle</w:t>
      </w:r>
      <w:r w:rsidR="000F3878" w:rsidRPr="00544C72">
        <w:rPr>
          <w:rFonts w:ascii="Times New Roman" w:hAnsi="Times New Roman"/>
          <w:b/>
          <w:sz w:val="24"/>
          <w:szCs w:val="24"/>
          <w:lang w:val="en-GB"/>
        </w:rPr>
        <w:t>:</w:t>
      </w:r>
      <w:r w:rsidR="00E56577" w:rsidRPr="00544C7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1533A" w:rsidRPr="00544C7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26D73" w:rsidRPr="00544C72">
        <w:rPr>
          <w:rFonts w:ascii="Times New Roman" w:hAnsi="Times New Roman"/>
          <w:b/>
          <w:sz w:val="24"/>
          <w:szCs w:val="24"/>
          <w:lang w:val="en-GB"/>
        </w:rPr>
        <w:t>Supply, installation, and commissioning of Security Scanning Equipment</w:t>
      </w:r>
      <w:r w:rsidR="000F3878" w:rsidRPr="00544C72">
        <w:rPr>
          <w:rFonts w:ascii="Times New Roman" w:hAnsi="Times New Roman"/>
          <w:b/>
          <w:sz w:val="24"/>
          <w:szCs w:val="24"/>
          <w:lang w:val="en-GB"/>
        </w:rPr>
        <w:tab/>
      </w:r>
    </w:p>
    <w:p w14:paraId="5D0B35F5" w14:textId="47FB34F7" w:rsidR="000F3878" w:rsidRPr="00544C72" w:rsidRDefault="000F3878" w:rsidP="0031533A">
      <w:pPr>
        <w:tabs>
          <w:tab w:val="left" w:pos="1260"/>
          <w:tab w:val="left" w:pos="1440"/>
          <w:tab w:val="left" w:pos="2430"/>
        </w:tabs>
        <w:ind w:left="1440" w:hanging="1440"/>
        <w:rPr>
          <w:rFonts w:ascii="Times New Roman" w:hAnsi="Times New Roman"/>
          <w:b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lang w:val="en-GB"/>
        </w:rPr>
        <w:tab/>
      </w:r>
      <w:r w:rsidRPr="00544C72">
        <w:rPr>
          <w:rFonts w:ascii="Times New Roman" w:hAnsi="Times New Roman"/>
          <w:b/>
          <w:sz w:val="24"/>
          <w:szCs w:val="24"/>
          <w:lang w:val="en-GB"/>
        </w:rPr>
        <w:tab/>
      </w:r>
      <w:r w:rsidR="002272CC" w:rsidRPr="00544C72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14:paraId="1221D24C" w14:textId="54D978DF" w:rsidR="00301346" w:rsidRPr="00544C72" w:rsidRDefault="00945E49" w:rsidP="00945E49">
      <w:pPr>
        <w:tabs>
          <w:tab w:val="left" w:pos="7491"/>
        </w:tabs>
        <w:rPr>
          <w:rFonts w:ascii="Times New Roman" w:hAnsi="Times New Roman"/>
          <w:b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lang w:val="en-GB"/>
        </w:rPr>
        <w:t xml:space="preserve">Contract reference: </w:t>
      </w:r>
      <w:r w:rsidR="003F0790" w:rsidRPr="00544C72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2F358B" w:rsidRPr="00544C72">
        <w:rPr>
          <w:rFonts w:ascii="Times New Roman" w:hAnsi="Times New Roman"/>
          <w:b/>
          <w:sz w:val="24"/>
          <w:szCs w:val="24"/>
          <w:lang w:val="en-GB"/>
        </w:rPr>
        <w:t>EUAM-24-42</w:t>
      </w:r>
    </w:p>
    <w:p w14:paraId="368D5C5E" w14:textId="77777777" w:rsidR="00EB4039" w:rsidRPr="00544C72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4"/>
          <w:szCs w:val="24"/>
          <w:highlight w:val="yellow"/>
          <w:lang w:val="en-GB"/>
        </w:rPr>
      </w:pPr>
    </w:p>
    <w:p w14:paraId="681D42CF" w14:textId="77777777" w:rsidR="00EB4039" w:rsidRPr="00544C72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lang w:val="en-GB"/>
        </w:rPr>
        <w:t>Column 1-2 should be completed by the Contracting Authority</w:t>
      </w:r>
    </w:p>
    <w:p w14:paraId="4598F609" w14:textId="77777777" w:rsidR="00301346" w:rsidRPr="00544C72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lang w:val="en-GB"/>
        </w:rPr>
        <w:t>Column 3-4 should be completed by the tenderer</w:t>
      </w:r>
    </w:p>
    <w:p w14:paraId="18239442" w14:textId="77777777" w:rsidR="004D2FD8" w:rsidRPr="00544C72" w:rsidRDefault="00301346" w:rsidP="00301346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lang w:val="en-GB"/>
        </w:rPr>
        <w:t xml:space="preserve">Column 5 is reserved for the evaluation committee </w:t>
      </w:r>
    </w:p>
    <w:p w14:paraId="27FB6B6A" w14:textId="77777777" w:rsidR="00EB4039" w:rsidRPr="00544C72" w:rsidRDefault="00EB4039" w:rsidP="00EB4039">
      <w:pPr>
        <w:ind w:left="567" w:hanging="567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sz w:val="24"/>
          <w:szCs w:val="24"/>
          <w:lang w:val="en-GB"/>
        </w:rPr>
        <w:t>Annex III - the Contractor's technical offer</w:t>
      </w:r>
    </w:p>
    <w:p w14:paraId="73548743" w14:textId="77777777" w:rsidR="00EB4039" w:rsidRPr="00544C72" w:rsidRDefault="00EB4039" w:rsidP="00EB4039">
      <w:pPr>
        <w:ind w:left="567" w:hanging="567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sz w:val="24"/>
          <w:szCs w:val="24"/>
          <w:lang w:val="en-GB"/>
        </w:rPr>
        <w:t xml:space="preserve">The tenderers are requested to complete the template on the next pages: </w:t>
      </w:r>
    </w:p>
    <w:p w14:paraId="0CD619AB" w14:textId="77777777" w:rsidR="00EB4039" w:rsidRPr="00544C72" w:rsidRDefault="000F3878" w:rsidP="00077D6A">
      <w:pPr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sz w:val="24"/>
          <w:szCs w:val="24"/>
          <w:lang w:val="en-GB"/>
        </w:rPr>
        <w:t>C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 xml:space="preserve">olumn </w:t>
      </w:r>
      <w:r w:rsidRPr="00544C72">
        <w:rPr>
          <w:rFonts w:ascii="Times New Roman" w:hAnsi="Times New Roman"/>
          <w:sz w:val="24"/>
          <w:szCs w:val="24"/>
          <w:lang w:val="en-GB"/>
        </w:rPr>
        <w:t xml:space="preserve">2 is completed by the Contracting Authority 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>shows the required specifications</w:t>
      </w:r>
      <w:r w:rsidRPr="00544C72">
        <w:rPr>
          <w:rFonts w:ascii="Times New Roman" w:hAnsi="Times New Roman"/>
          <w:sz w:val="24"/>
          <w:szCs w:val="24"/>
          <w:lang w:val="en-GB"/>
        </w:rPr>
        <w:t xml:space="preserve"> (not to be modified by the tenderer)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 xml:space="preserve">, </w:t>
      </w:r>
    </w:p>
    <w:p w14:paraId="0CA36035" w14:textId="77777777" w:rsidR="00EB4039" w:rsidRPr="00544C72" w:rsidRDefault="000F3878" w:rsidP="00077D6A">
      <w:pPr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sz w:val="24"/>
          <w:szCs w:val="24"/>
          <w:lang w:val="en-GB"/>
        </w:rPr>
        <w:t>Column 3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 xml:space="preserve"> is to be filled in by the tenderer and must detail what is offered (for example the words “compliant” or “yes” are not sufficient)</w:t>
      </w:r>
      <w:r w:rsidR="00E656F6" w:rsidRPr="00544C7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72AE95BC" w14:textId="77777777" w:rsidR="00EB4039" w:rsidRPr="00544C72" w:rsidRDefault="000F3878" w:rsidP="00077D6A">
      <w:pPr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sz w:val="24"/>
          <w:szCs w:val="24"/>
          <w:lang w:val="en-GB"/>
        </w:rPr>
        <w:t>Column 4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 xml:space="preserve"> allows the tenderer to make comments on</w:t>
      </w:r>
      <w:r w:rsidR="00E656F6" w:rsidRPr="00544C7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8178B" w:rsidRPr="00544C72">
        <w:rPr>
          <w:rFonts w:ascii="Times New Roman" w:hAnsi="Times New Roman"/>
          <w:sz w:val="24"/>
          <w:szCs w:val="24"/>
          <w:lang w:val="en-GB"/>
        </w:rPr>
        <w:t xml:space="preserve">its </w:t>
      </w:r>
      <w:r w:rsidR="00EB4039" w:rsidRPr="00544C72">
        <w:rPr>
          <w:rFonts w:ascii="Times New Roman" w:hAnsi="Times New Roman"/>
          <w:sz w:val="24"/>
          <w:szCs w:val="24"/>
          <w:lang w:val="en-GB"/>
        </w:rPr>
        <w:t>proposed supply and to make eventual references to the documentation</w:t>
      </w:r>
    </w:p>
    <w:p w14:paraId="2EB34E40" w14:textId="77777777" w:rsidR="00EB4039" w:rsidRPr="00544C72" w:rsidRDefault="00EB4039" w:rsidP="00EB4039">
      <w:pPr>
        <w:ind w:left="567" w:hanging="567"/>
        <w:rPr>
          <w:rFonts w:ascii="Times New Roman" w:hAnsi="Times New Roman"/>
          <w:sz w:val="24"/>
          <w:szCs w:val="24"/>
          <w:lang w:val="en-GB"/>
        </w:rPr>
      </w:pPr>
    </w:p>
    <w:p w14:paraId="2FCDB7F4" w14:textId="55183D38" w:rsidR="00945E49" w:rsidRPr="00544C72" w:rsidRDefault="00945E49" w:rsidP="00945E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The documentation supplied</w:t>
      </w:r>
      <w:r w:rsidR="003F4863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 </w:t>
      </w:r>
      <w:r w:rsidR="005F5325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(</w:t>
      </w:r>
      <w:r w:rsidR="008937B8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manufacturer-issued datasheets or technical brochures, or printouts from </w:t>
      </w:r>
      <w:r w:rsidR="00B6261B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the websites of the respective manufa</w:t>
      </w:r>
      <w:r w:rsidR="00D2465F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c</w:t>
      </w:r>
      <w:r w:rsidR="00B6261B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turers of each item </w:t>
      </w:r>
      <w:r w:rsidR="00D2465F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offers </w:t>
      </w:r>
      <w:r w:rsidR="00192EB1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describing </w:t>
      </w:r>
      <w:r w:rsidR="00B6261B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the technical characteristics </w:t>
      </w:r>
      <w:r w:rsidR="00192EB1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of</w:t>
      </w:r>
      <w:r w:rsidR="00B6261B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 the offered supplies) </w:t>
      </w:r>
      <w:r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should clearly indicate (highlight, mark) the models offered and the options included, if any, so that the evaluators can see the exact configuration</w:t>
      </w:r>
      <w:r w:rsidRPr="00544C72">
        <w:rPr>
          <w:rFonts w:ascii="Times New Roman" w:hAnsi="Times New Roman"/>
          <w:sz w:val="24"/>
          <w:szCs w:val="24"/>
          <w:lang w:val="en-GB"/>
        </w:rPr>
        <w:t xml:space="preserve">. </w:t>
      </w:r>
      <w:r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Offers that do not permit to identify precisely the </w:t>
      </w:r>
      <w:r w:rsidR="00A16F94"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offered </w:t>
      </w:r>
      <w:r w:rsidRPr="00544C72">
        <w:rPr>
          <w:rFonts w:ascii="Times New Roman" w:hAnsi="Times New Roman"/>
          <w:b/>
          <w:sz w:val="24"/>
          <w:szCs w:val="24"/>
          <w:u w:val="single"/>
          <w:lang w:val="en-GB"/>
        </w:rPr>
        <w:t>models and the specifications may be rejected by the evaluation committee</w:t>
      </w:r>
      <w:r w:rsidRPr="00544C72">
        <w:rPr>
          <w:rFonts w:ascii="Times New Roman" w:hAnsi="Times New Roman"/>
          <w:sz w:val="24"/>
          <w:szCs w:val="24"/>
          <w:lang w:val="en-GB"/>
        </w:rPr>
        <w:t>.</w:t>
      </w:r>
    </w:p>
    <w:p w14:paraId="0216E928" w14:textId="77777777" w:rsidR="00945E49" w:rsidRPr="00544C72" w:rsidRDefault="00945E49" w:rsidP="00E3519E">
      <w:pPr>
        <w:ind w:left="567" w:hanging="567"/>
        <w:jc w:val="both"/>
        <w:rPr>
          <w:rFonts w:ascii="Times New Roman" w:hAnsi="Times New Roman"/>
          <w:sz w:val="24"/>
          <w:szCs w:val="24"/>
          <w:lang w:val="en-GB"/>
        </w:rPr>
      </w:pPr>
      <w:r w:rsidRPr="00544C72">
        <w:rPr>
          <w:rFonts w:ascii="Times New Roman" w:hAnsi="Times New Roman"/>
          <w:b/>
          <w:color w:val="FF0000"/>
          <w:sz w:val="24"/>
          <w:szCs w:val="24"/>
          <w:u w:val="single"/>
          <w:lang w:val="en-GB"/>
        </w:rPr>
        <w:t>The offer MUST be clear enough to allow the evaluators to make an easy comparison between the requested specifications and the offered specifications</w:t>
      </w:r>
      <w:r w:rsidRPr="00544C72">
        <w:rPr>
          <w:rFonts w:ascii="Times New Roman" w:hAnsi="Times New Roman"/>
          <w:sz w:val="24"/>
          <w:szCs w:val="24"/>
          <w:lang w:val="en-GB"/>
        </w:rPr>
        <w:t>.</w:t>
      </w:r>
    </w:p>
    <w:p w14:paraId="4875D67E" w14:textId="77777777" w:rsidR="00FB5144" w:rsidRPr="00544C72" w:rsidRDefault="00FB5144" w:rsidP="00583318">
      <w:pPr>
        <w:spacing w:before="0" w:after="0"/>
        <w:jc w:val="both"/>
        <w:rPr>
          <w:rFonts w:ascii="Times New Roman" w:eastAsia="Calibri" w:hAnsi="Times New Roman"/>
          <w:b/>
          <w:snapToGrid/>
          <w:sz w:val="24"/>
          <w:szCs w:val="24"/>
          <w:lang w:val="en-GB"/>
        </w:rPr>
      </w:pPr>
    </w:p>
    <w:p w14:paraId="171EB08A" w14:textId="77777777" w:rsidR="00815E20" w:rsidRPr="00544C72" w:rsidRDefault="00815E20" w:rsidP="00583318">
      <w:pPr>
        <w:spacing w:before="0" w:after="0"/>
        <w:jc w:val="both"/>
        <w:rPr>
          <w:rFonts w:ascii="Times New Roman" w:eastAsia="Calibri" w:hAnsi="Times New Roman"/>
          <w:b/>
          <w:snapToGrid/>
          <w:sz w:val="24"/>
          <w:szCs w:val="24"/>
          <w:lang w:val="en-GB"/>
        </w:rPr>
      </w:pPr>
    </w:p>
    <w:p w14:paraId="0C9DFDB9" w14:textId="77777777" w:rsidR="00815E20" w:rsidRPr="00544C72" w:rsidRDefault="00815E20" w:rsidP="00583318">
      <w:pPr>
        <w:spacing w:before="0" w:after="0"/>
        <w:jc w:val="both"/>
        <w:rPr>
          <w:rFonts w:ascii="Times New Roman" w:eastAsia="Calibri" w:hAnsi="Times New Roman"/>
          <w:b/>
          <w:snapToGrid/>
          <w:sz w:val="24"/>
          <w:szCs w:val="24"/>
          <w:lang w:val="en-GB"/>
        </w:rPr>
      </w:pPr>
    </w:p>
    <w:p w14:paraId="6BB286B9" w14:textId="77777777" w:rsidR="00FB5144" w:rsidRPr="00544C72" w:rsidRDefault="00FB5144" w:rsidP="00583318">
      <w:pPr>
        <w:spacing w:before="0" w:after="0"/>
        <w:jc w:val="both"/>
        <w:rPr>
          <w:rFonts w:ascii="Times New Roman" w:eastAsia="Calibri" w:hAnsi="Times New Roman"/>
          <w:b/>
          <w:snapToGrid/>
          <w:sz w:val="24"/>
          <w:szCs w:val="24"/>
          <w:lang w:val="en-GB"/>
        </w:rPr>
      </w:pPr>
    </w:p>
    <w:p w14:paraId="380F859D" w14:textId="77777777" w:rsidR="00DF42A7" w:rsidRPr="00544C72" w:rsidRDefault="00DF42A7" w:rsidP="00583318">
      <w:pPr>
        <w:spacing w:before="0" w:after="0"/>
        <w:jc w:val="both"/>
        <w:rPr>
          <w:rFonts w:ascii="Times New Roman" w:eastAsia="Calibri" w:hAnsi="Times New Roman"/>
          <w:b/>
          <w:snapToGrid/>
          <w:sz w:val="24"/>
          <w:szCs w:val="24"/>
          <w:lang w:val="en-GB"/>
        </w:rPr>
      </w:pPr>
    </w:p>
    <w:tbl>
      <w:tblPr>
        <w:tblW w:w="152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288"/>
        <w:gridCol w:w="6155"/>
        <w:gridCol w:w="3261"/>
        <w:gridCol w:w="2070"/>
        <w:gridCol w:w="2466"/>
      </w:tblGrid>
      <w:tr w:rsidR="006F2B72" w:rsidRPr="00544C72" w14:paraId="58A4E4B3" w14:textId="77777777" w:rsidTr="00EF7554">
        <w:trPr>
          <w:trHeight w:val="414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D0DE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A520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7340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21AF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22B3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</w:p>
        </w:tc>
      </w:tr>
      <w:tr w:rsidR="006F2B72" w:rsidRPr="00544C72" w14:paraId="25E4CD7F" w14:textId="77777777" w:rsidTr="00EF7554">
        <w:trPr>
          <w:trHeight w:val="30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E67F4B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4DAE3909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2FCEF17A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31129BAE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31EB2B31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5</w:t>
            </w:r>
          </w:p>
        </w:tc>
      </w:tr>
      <w:tr w:rsidR="006F2B72" w:rsidRPr="00544C72" w14:paraId="2C8001A5" w14:textId="77777777" w:rsidTr="00EF7554">
        <w:trPr>
          <w:trHeight w:val="675"/>
        </w:trPr>
        <w:tc>
          <w:tcPr>
            <w:tcW w:w="1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AC3AAE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4B54123B" w14:textId="6BFDE90A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Specifications Required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734C4649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Specifications Offered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50314B17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Notes, Remarks,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0E1A92D7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 xml:space="preserve">Evaluation Committee’s Notes </w:t>
            </w:r>
          </w:p>
        </w:tc>
      </w:tr>
      <w:tr w:rsidR="006F2B72" w:rsidRPr="00544C72" w14:paraId="3650ECAA" w14:textId="77777777" w:rsidTr="00EF7554">
        <w:trPr>
          <w:trHeight w:val="291"/>
        </w:trPr>
        <w:tc>
          <w:tcPr>
            <w:tcW w:w="1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CBF1FB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3C0EF842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2556E028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10E232C1" w14:textId="77777777" w:rsidR="006F2B72" w:rsidRPr="00544C72" w:rsidRDefault="006F2B72" w:rsidP="008F674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lang w:val="en-GB"/>
              </w:rPr>
              <w:t>Ref. to Documentation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50C1CFE2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6F2B72" w:rsidRPr="00544C72" w14:paraId="31EA5FCF" w14:textId="77777777" w:rsidTr="00A33766">
        <w:trPr>
          <w:trHeight w:val="70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40E3F" w14:textId="77777777" w:rsidR="006F2B72" w:rsidRPr="00544C72" w:rsidRDefault="006F2B72" w:rsidP="008F674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</w:t>
            </w:r>
          </w:p>
          <w:p w14:paraId="1FF37496" w14:textId="77777777" w:rsidR="006F2B72" w:rsidRPr="00544C72" w:rsidRDefault="006F2B72" w:rsidP="008F6740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59CC4EF8" w14:textId="77777777" w:rsidR="006F2B72" w:rsidRPr="00544C72" w:rsidRDefault="006F2B72" w:rsidP="008F674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48A1707" w14:textId="77777777" w:rsidR="009D4E57" w:rsidRPr="00544C72" w:rsidRDefault="00C409D7" w:rsidP="008F6740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Stand-alone</w:t>
            </w:r>
            <w:r w:rsidR="006F2B72"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small bag and parcel scanning machine</w:t>
            </w:r>
          </w:p>
          <w:p w14:paraId="67CBD053" w14:textId="77777777" w:rsidR="009D4E57" w:rsidRPr="00544C72" w:rsidRDefault="009D4E57" w:rsidP="008F674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544C72">
              <w:rPr>
                <w:rFonts w:ascii="Times New Roman" w:hAnsi="Times New Roman"/>
                <w:sz w:val="24"/>
                <w:szCs w:val="24"/>
              </w:rPr>
              <w:t xml:space="preserve">(preferable model Rapiscan 618 XR </w:t>
            </w:r>
            <w:r w:rsidRPr="00955DC0">
              <w:rPr>
                <w:rFonts w:ascii="Times New Roman" w:hAnsi="Times New Roman"/>
                <w:sz w:val="24"/>
                <w:szCs w:val="24"/>
                <w:u w:val="single"/>
              </w:rPr>
              <w:t>or equivalent)</w:t>
            </w:r>
          </w:p>
          <w:p w14:paraId="0DFE6DF1" w14:textId="0C63B2B7" w:rsidR="006F2B72" w:rsidRPr="00544C72" w:rsidRDefault="00536BBF" w:rsidP="008F6740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Requirements:</w:t>
            </w:r>
          </w:p>
          <w:p w14:paraId="7EB3B15C" w14:textId="1EE5A406" w:rsidR="00292407" w:rsidRPr="00544C72" w:rsidRDefault="00DC4450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Contractor to r</w:t>
            </w:r>
            <w:r w:rsidR="00292407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egist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er the item</w:t>
            </w:r>
            <w:r w:rsidR="00292407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to the relevant Ukrainian authority as per requirements of Ukrainian legislation                                                         </w:t>
            </w:r>
          </w:p>
          <w:p w14:paraId="74CC74F7" w14:textId="429C3BEC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Dimensions of the Tunnel opening: </w:t>
            </w:r>
          </w:p>
          <w:p w14:paraId="62B00D55" w14:textId="2A7CD699" w:rsidR="006F2B72" w:rsidRPr="00544C72" w:rsidRDefault="00010E8A" w:rsidP="00B66E39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width:</w:t>
            </w:r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approx. 5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0 - 620 </w:t>
            </w:r>
            <w:proofErr w:type="spellStart"/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мм</w:t>
            </w:r>
            <w:proofErr w:type="spellEnd"/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14:paraId="16FC5B69" w14:textId="1ED9482C" w:rsidR="006F2B72" w:rsidRPr="00544C72" w:rsidRDefault="006F2B72" w:rsidP="00B66E39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height:  approx. 3</w:t>
            </w:r>
            <w:r w:rsidR="00010E8A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0 - 420мм </w:t>
            </w:r>
          </w:p>
          <w:p w14:paraId="6A4B8357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Construction mounted on roller castors </w:t>
            </w:r>
          </w:p>
          <w:p w14:paraId="6DFA8349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Compact and versatile X-ray system</w:t>
            </w:r>
          </w:p>
          <w:p w14:paraId="3E8B69D3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Advanced explosives and liquid threat detection</w:t>
            </w:r>
          </w:p>
          <w:p w14:paraId="0567A97C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Weapons detection </w:t>
            </w:r>
          </w:p>
          <w:p w14:paraId="74DDA7C0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High-definition imaging</w:t>
            </w:r>
          </w:p>
          <w:p w14:paraId="7679694E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Compact design</w:t>
            </w:r>
          </w:p>
          <w:p w14:paraId="2AC9DF95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Portable</w:t>
            </w:r>
          </w:p>
          <w:p w14:paraId="1D930F8D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Network enabled, standardized platform (easy to install and maintain)</w:t>
            </w:r>
          </w:p>
          <w:p w14:paraId="2DC86572" w14:textId="40298E06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Power Supply on 230 V (optional 100/110/230V)</w:t>
            </w:r>
          </w:p>
          <w:p w14:paraId="7BE89C5A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Safety Standards Must meet the limits as set by international standards for human safety</w:t>
            </w:r>
          </w:p>
          <w:p w14:paraId="25C33603" w14:textId="4C6422FA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Compliant Conforms to the applicable international standards for electrical safety and EMC</w:t>
            </w:r>
          </w:p>
          <w:p w14:paraId="4CFBDABE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Operating temperature 0 to +40 C</w:t>
            </w:r>
            <w:r w:rsidRPr="00544C72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o</w:t>
            </w:r>
          </w:p>
          <w:p w14:paraId="75039A10" w14:textId="77777777" w:rsidR="006F2B72" w:rsidRPr="00544C72" w:rsidRDefault="006F2B72" w:rsidP="008F674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Storage temperature -20 to +60 C</w:t>
            </w:r>
            <w:r w:rsidRPr="00544C72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o</w:t>
            </w:r>
          </w:p>
          <w:p w14:paraId="1F0FB298" w14:textId="77777777" w:rsidR="00635486" w:rsidRPr="00544C72" w:rsidRDefault="00536BBF" w:rsidP="00536BB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At least one</w:t>
            </w:r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year </w:t>
            </w:r>
            <w:r w:rsidR="00962409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manufacturer’s </w:t>
            </w:r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warranty</w:t>
            </w:r>
            <w:r w:rsidR="006F2B72"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</w:t>
            </w:r>
          </w:p>
          <w:p w14:paraId="6292052B" w14:textId="1280F7FF" w:rsidR="006F2B72" w:rsidRPr="00544C72" w:rsidRDefault="00635486" w:rsidP="00AD27D5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Installation and </w:t>
            </w:r>
            <w:r w:rsidR="00B34314" w:rsidRPr="00544C7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</w:t>
            </w:r>
            <w:r w:rsidRPr="00544C7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ommissioning are required </w:t>
            </w:r>
            <w:r w:rsidR="006F2B72" w:rsidRPr="00544C7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 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3171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EBE8854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2E80D4E9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F74B2AF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5AF7945A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6703240C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7E8ADB03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0010F8E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3BE9207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0F4EF69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F9152F4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528433E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4A86AE1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90CE9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1111F3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  <w:tr w:rsidR="006F2B72" w:rsidRPr="00544C72" w14:paraId="2D4ACBE6" w14:textId="77777777" w:rsidTr="00EF7554">
        <w:trPr>
          <w:trHeight w:val="88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A5B73" w14:textId="77777777" w:rsidR="006F2B72" w:rsidRPr="00544C72" w:rsidRDefault="006F2B72" w:rsidP="008F674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</w:t>
            </w:r>
          </w:p>
          <w:p w14:paraId="1642F6B0" w14:textId="77777777" w:rsidR="006F2B72" w:rsidRPr="00544C72" w:rsidRDefault="006F2B72" w:rsidP="008F6740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21FE8259" w14:textId="77777777" w:rsidR="006F2B72" w:rsidRPr="00544C72" w:rsidRDefault="006F2B72" w:rsidP="008F674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DB63F4" w14:textId="58114155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Walk </w:t>
            </w:r>
            <w:r w:rsidR="004C149F"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Through Metal Detector/WTMD</w:t>
            </w:r>
          </w:p>
          <w:p w14:paraId="220182DA" w14:textId="2F05B705" w:rsidR="005430A9" w:rsidRPr="00544C72" w:rsidRDefault="005430A9" w:rsidP="008F6740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44C72">
              <w:rPr>
                <w:rFonts w:ascii="Times New Roman" w:hAnsi="Times New Roman"/>
                <w:sz w:val="24"/>
                <w:szCs w:val="24"/>
              </w:rPr>
              <w:t xml:space="preserve">(preferable model Metor 6M </w:t>
            </w:r>
            <w:r w:rsidRPr="004B6DFB">
              <w:rPr>
                <w:rFonts w:ascii="Times New Roman" w:hAnsi="Times New Roman"/>
                <w:sz w:val="24"/>
                <w:szCs w:val="24"/>
                <w:u w:val="single"/>
              </w:rPr>
              <w:t>or equivalent</w:t>
            </w:r>
            <w:r w:rsidRPr="00544C7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9836A05" w14:textId="77F886E4" w:rsidR="003B65AD" w:rsidRPr="00544C72" w:rsidRDefault="003B65AD" w:rsidP="008F6740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Requirements:</w:t>
            </w:r>
          </w:p>
          <w:p w14:paraId="4351C4EF" w14:textId="3A445552" w:rsidR="00553FB6" w:rsidRPr="00544C72" w:rsidRDefault="00553FB6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Dimensions of the </w:t>
            </w: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Internal </w:t>
            </w:r>
            <w:r w:rsidR="00E33B9C"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opening</w:t>
            </w:r>
            <w:r w:rsidR="00E33B9C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: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14:paraId="32FCD6A6" w14:textId="6A8A01B4" w:rsidR="00553FB6" w:rsidRPr="00544C72" w:rsidRDefault="00553FB6" w:rsidP="00553FB6">
            <w:pPr>
              <w:pStyle w:val="ListParagraph"/>
              <w:spacing w:after="0"/>
              <w:ind w:left="36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Internal Width: min 71 cm, max 84 cm</w:t>
            </w:r>
          </w:p>
          <w:p w14:paraId="28C35F45" w14:textId="77777777" w:rsidR="00553FB6" w:rsidRPr="00544C72" w:rsidRDefault="00553FB6" w:rsidP="00553FB6">
            <w:pPr>
              <w:pStyle w:val="ListParagraph"/>
              <w:spacing w:after="0"/>
              <w:ind w:left="36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Internal Height: min 200 cm, max 210 cm</w:t>
            </w:r>
          </w:p>
          <w:p w14:paraId="247D107F" w14:textId="77777777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Multi-purpose multi-zone walk-through metal detector </w:t>
            </w:r>
          </w:p>
          <w:p w14:paraId="6CEEADA1" w14:textId="77777777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Weapons detection</w:t>
            </w:r>
          </w:p>
          <w:p w14:paraId="1B87DCFF" w14:textId="1EAD27CE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Power Supply on 230 V (optional 100/110/230V)</w:t>
            </w:r>
          </w:p>
          <w:p w14:paraId="4635DE81" w14:textId="77777777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Easy to Install and Operate</w:t>
            </w:r>
          </w:p>
          <w:p w14:paraId="1BA5D9BA" w14:textId="77777777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Safety Standards Must meet the limits as set by international standards for human safety</w:t>
            </w:r>
          </w:p>
          <w:p w14:paraId="449E6666" w14:textId="77777777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Safe for wearers of heart pacemakers, pregnant women and magnetic recording materials.</w:t>
            </w:r>
          </w:p>
          <w:p w14:paraId="0BCB28E1" w14:textId="77777777" w:rsidR="006F2B72" w:rsidRPr="00544C72" w:rsidRDefault="006F2B72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Compliant Conforms to the applicable international standards for electrical safety and EMC. </w:t>
            </w:r>
          </w:p>
          <w:p w14:paraId="4A186DDF" w14:textId="77777777" w:rsidR="000045A0" w:rsidRPr="00544C72" w:rsidRDefault="00536BBF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At least one</w:t>
            </w:r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year </w:t>
            </w:r>
            <w:r w:rsidR="00962409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manufacturer’s </w:t>
            </w:r>
            <w:r w:rsidR="006F2B72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warranty</w:t>
            </w:r>
            <w:r w:rsidR="006F2B72"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</w:t>
            </w:r>
          </w:p>
          <w:p w14:paraId="1CFBCF71" w14:textId="77777777" w:rsidR="00396489" w:rsidRPr="00544C72" w:rsidRDefault="000045A0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Installation and commissioning are required  </w:t>
            </w:r>
          </w:p>
          <w:p w14:paraId="77E3BF5F" w14:textId="500864AF" w:rsidR="006F2B72" w:rsidRPr="00544C72" w:rsidRDefault="001E337E" w:rsidP="001E337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Contractor to register the item to the relevant Ukrainian authority as per requirements of Ukrainian </w:t>
            </w:r>
            <w:r w:rsidR="00BD2C7E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legislation (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if applicable)</w:t>
            </w:r>
            <w:r w:rsidR="00B150AC" w:rsidRPr="00544C72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                                               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9260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3C9583F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E4B4DF8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9FAD7D8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7374E83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5FCBD7A5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2A1CCFE7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2E60872B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82E4394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1E35F21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7AC55112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428CE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5E5E0C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  <w:tr w:rsidR="006F2B72" w:rsidRPr="00544C72" w14:paraId="675C6543" w14:textId="77777777" w:rsidTr="007C783E">
        <w:trPr>
          <w:trHeight w:val="34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12B8" w14:textId="77777777" w:rsidR="006F2B72" w:rsidRPr="00544C72" w:rsidRDefault="006F2B72" w:rsidP="008F674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</w:t>
            </w:r>
          </w:p>
          <w:p w14:paraId="3E43E05B" w14:textId="77777777" w:rsidR="006F2B72" w:rsidRPr="00544C72" w:rsidRDefault="006F2B72" w:rsidP="008F674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D02CFC9" w14:textId="32940E82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Hand-held metal detector</w:t>
            </w:r>
          </w:p>
          <w:p w14:paraId="2EE340BD" w14:textId="5F37635B" w:rsidR="000266E7" w:rsidRPr="00544C72" w:rsidRDefault="000266E7" w:rsidP="008F6740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544C72">
              <w:rPr>
                <w:rFonts w:ascii="Times New Roman" w:hAnsi="Times New Roman"/>
                <w:sz w:val="24"/>
                <w:szCs w:val="24"/>
              </w:rPr>
              <w:t xml:space="preserve">(preferable model Metor 28 </w:t>
            </w:r>
            <w:r w:rsidRPr="000B208D">
              <w:rPr>
                <w:rFonts w:ascii="Times New Roman" w:hAnsi="Times New Roman"/>
                <w:sz w:val="24"/>
                <w:szCs w:val="24"/>
                <w:u w:val="single"/>
              </w:rPr>
              <w:t>or equivalent</w:t>
            </w:r>
            <w:r w:rsidRPr="00544C7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8AB00BA" w14:textId="2F97A649" w:rsidR="002936B4" w:rsidRPr="00544C72" w:rsidRDefault="002936B4" w:rsidP="008F6740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Requirements:</w:t>
            </w:r>
          </w:p>
          <w:p w14:paraId="7FEA2BDB" w14:textId="77777777" w:rsidR="006F2B72" w:rsidRPr="00544C72" w:rsidRDefault="006F2B72" w:rsidP="008F674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To have 3 sensitivity settings to detect all types of metal</w:t>
            </w:r>
          </w:p>
          <w:p w14:paraId="55A16898" w14:textId="77777777" w:rsidR="006F2B72" w:rsidRPr="00544C72" w:rsidRDefault="006F2B72" w:rsidP="008F6740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lastRenderedPageBreak/>
              <w:t>Level 1: small handguns and knives</w:t>
            </w:r>
          </w:p>
          <w:p w14:paraId="2C3668C2" w14:textId="77777777" w:rsidR="006F2B72" w:rsidRPr="00544C72" w:rsidRDefault="006F2B72" w:rsidP="008F6740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Level 2: razor blades, handcuff keys</w:t>
            </w:r>
          </w:p>
          <w:p w14:paraId="3E5DB6A4" w14:textId="0060B23A" w:rsidR="006F2B72" w:rsidRPr="00544C72" w:rsidRDefault="006F2B72" w:rsidP="008F6740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Level 3: 22 calibre bullet, metal shanks</w:t>
            </w:r>
          </w:p>
          <w:p w14:paraId="2C347517" w14:textId="77777777" w:rsidR="006F2B72" w:rsidRPr="00544C72" w:rsidRDefault="006F2B72" w:rsidP="008F674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Battery: Rechargeable battery   </w:t>
            </w:r>
          </w:p>
          <w:p w14:paraId="737CC014" w14:textId="77777777" w:rsidR="006F2B72" w:rsidRPr="00544C72" w:rsidRDefault="006F2B72" w:rsidP="008F674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Low battery indicator, both visual and audible</w:t>
            </w:r>
          </w:p>
          <w:p w14:paraId="18976406" w14:textId="77777777" w:rsidR="006F2B72" w:rsidRPr="00544C72" w:rsidRDefault="006F2B72" w:rsidP="008F674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Alarm: Audible and visual alarm indication.</w:t>
            </w:r>
          </w:p>
          <w:p w14:paraId="4EFA59F6" w14:textId="1DE29496" w:rsidR="006F2B72" w:rsidRPr="00544C72" w:rsidRDefault="00536BBF" w:rsidP="0004237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At least one year manufacturer’s warranty                                                                      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22D5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DF737DF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0272E78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6A2E7DDE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49FAA68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C591BD1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18CF812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68158787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CFD40B4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3AA7FA21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59339B6E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73FBFD4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EA42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5D88F7" w14:textId="77777777" w:rsidR="006F2B72" w:rsidRPr="00544C72" w:rsidRDefault="006F2B72" w:rsidP="008F6740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  <w:tr w:rsidR="00F30861" w:rsidRPr="00544C72" w14:paraId="4EDF4EA5" w14:textId="77777777" w:rsidTr="00F30861">
        <w:trPr>
          <w:trHeight w:val="88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850C689" w14:textId="6E80BEBD" w:rsidR="00F30861" w:rsidRPr="00544C72" w:rsidRDefault="00042379" w:rsidP="00201D9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F30861"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.</w:t>
            </w:r>
          </w:p>
          <w:p w14:paraId="2DDD5694" w14:textId="77777777" w:rsidR="00F30861" w:rsidRPr="00544C72" w:rsidRDefault="00F30861" w:rsidP="00201D9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F4F3952" w14:textId="2D9A1A6B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A desk-top </w:t>
            </w:r>
            <w:proofErr w:type="spellStart"/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mailscreening</w:t>
            </w:r>
            <w:proofErr w:type="spellEnd"/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machine to provide entry level postal scanning solution</w:t>
            </w:r>
          </w:p>
          <w:p w14:paraId="58A7AF03" w14:textId="4AF13F10" w:rsidR="00342D97" w:rsidRPr="00544C72" w:rsidRDefault="00342D97" w:rsidP="00201D96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544C72">
              <w:rPr>
                <w:rFonts w:ascii="Times New Roman" w:hAnsi="Times New Roman"/>
                <w:sz w:val="24"/>
                <w:szCs w:val="24"/>
              </w:rPr>
              <w:t xml:space="preserve">(the prefered model of Mail scanner is SCANMAIL 10K </w:t>
            </w:r>
            <w:r w:rsidRPr="003039C1">
              <w:rPr>
                <w:rFonts w:ascii="Times New Roman" w:hAnsi="Times New Roman"/>
                <w:sz w:val="24"/>
                <w:szCs w:val="24"/>
                <w:u w:val="single"/>
              </w:rPr>
              <w:t>or</w:t>
            </w:r>
            <w:r w:rsidRPr="00544C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C1">
              <w:rPr>
                <w:rFonts w:ascii="Times New Roman" w:hAnsi="Times New Roman"/>
                <w:sz w:val="24"/>
                <w:szCs w:val="24"/>
                <w:u w:val="single"/>
              </w:rPr>
              <w:t>equivalent</w:t>
            </w:r>
            <w:r w:rsidRPr="00544C7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339CC73E" w14:textId="0163AB55" w:rsidR="00C53164" w:rsidRPr="00544C72" w:rsidRDefault="00C53164" w:rsidP="00201D96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Requirements</w:t>
            </w:r>
            <w:r w:rsidR="00457BB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D56B231" w14:textId="1B657CD1" w:rsidR="00F30861" w:rsidRPr="00544C72" w:rsidRDefault="00F30861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Alarms on mail or packages that contain potentially</w:t>
            </w:r>
          </w:p>
          <w:p w14:paraId="66F84E5F" w14:textId="1DD4208A" w:rsidR="00F30861" w:rsidRPr="00544C72" w:rsidRDefault="00F30861" w:rsidP="00BF6A22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hazardous metallic material - batteries, detonators, circuitry,</w:t>
            </w:r>
            <w:r w:rsidR="00BF6A22" w:rsidRPr="00544C7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razor blade letters and weapons</w:t>
            </w:r>
          </w:p>
          <w:p w14:paraId="5EE386B9" w14:textId="78EF6D1C" w:rsidR="00F30861" w:rsidRPr="00544C72" w:rsidRDefault="00F30861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Quickly screens mail and parcels up to 6cm thick</w:t>
            </w:r>
          </w:p>
          <w:p w14:paraId="59B45CD8" w14:textId="05E8EE52" w:rsidR="00F30861" w:rsidRPr="00544C72" w:rsidRDefault="00F30861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Ignores harmless office stationery such as paperclips</w:t>
            </w:r>
          </w:p>
          <w:p w14:paraId="775AAB0C" w14:textId="77777777" w:rsidR="00F30861" w:rsidRPr="00544C72" w:rsidRDefault="00F30861" w:rsidP="004411E8">
            <w:pPr>
              <w:pStyle w:val="ListParagraph"/>
              <w:spacing w:after="0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and staples</w:t>
            </w:r>
          </w:p>
          <w:p w14:paraId="6C60F0BB" w14:textId="579C5A80" w:rsidR="00F30861" w:rsidRPr="00544C72" w:rsidRDefault="00F30861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Portable and simple to set-up</w:t>
            </w:r>
          </w:p>
          <w:p w14:paraId="5E001C0F" w14:textId="18C7A340" w:rsidR="00F30861" w:rsidRPr="00544C72" w:rsidRDefault="00F30861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No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regular maintenance</w:t>
            </w:r>
          </w:p>
          <w:p w14:paraId="55BA8B34" w14:textId="520F53C9" w:rsidR="00F30861" w:rsidRPr="00544C72" w:rsidRDefault="00165F0E" w:rsidP="0004237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>At least one year manufacturer’s warranty</w:t>
            </w: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                                                               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B38B5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23B6A65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7C6D7B3B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0F1D7EC6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79951A9D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682AEB13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5189236C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520D92D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28385F40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5AAF42B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5A65C7E6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0DB297D4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17774841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ADD8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91533" w14:textId="77777777" w:rsidR="00F30861" w:rsidRPr="00544C72" w:rsidRDefault="00F30861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  <w:tr w:rsidR="00042379" w:rsidRPr="00544C72" w14:paraId="5F5E664E" w14:textId="77777777" w:rsidTr="0062586E">
        <w:trPr>
          <w:trHeight w:val="601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D29A64F" w14:textId="214F1836" w:rsidR="00042379" w:rsidRPr="00544C72" w:rsidRDefault="00042379" w:rsidP="00201D9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5.</w:t>
            </w: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9ED7453" w14:textId="64487A15" w:rsidR="00042379" w:rsidRPr="00544C72" w:rsidRDefault="00042379" w:rsidP="00042379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A4 size pouch for the isolation of suspect letters, and containment of letter bombs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8D2A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545E25E9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4691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5D0A3B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  <w:tr w:rsidR="00042379" w:rsidRPr="00544C72" w14:paraId="17B16729" w14:textId="77777777" w:rsidTr="0080157A">
        <w:trPr>
          <w:trHeight w:val="34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879554" w14:textId="2C33545A" w:rsidR="00042379" w:rsidRPr="00544C72" w:rsidRDefault="00042379" w:rsidP="00201D9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6.</w:t>
            </w:r>
          </w:p>
          <w:p w14:paraId="43788CEF" w14:textId="77777777" w:rsidR="00042379" w:rsidRPr="00544C72" w:rsidRDefault="00042379" w:rsidP="00201D9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C3895D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Bomb Blanket and Safety Circle</w:t>
            </w:r>
          </w:p>
          <w:p w14:paraId="0FD62E22" w14:textId="7E3AFBB5" w:rsidR="008D54C3" w:rsidRPr="00544C72" w:rsidRDefault="008D54C3" w:rsidP="00201D96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Requirements: </w:t>
            </w:r>
          </w:p>
          <w:p w14:paraId="227974C7" w14:textId="143B83EA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Blanket Size: </w:t>
            </w:r>
            <w:r w:rsidR="00193D92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approx.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1.25m x1.25m </w:t>
            </w:r>
            <w:r w:rsidR="00193D92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</w:p>
          <w:p w14:paraId="2881AE6B" w14:textId="08E3F0E9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Protection Level:</w:t>
            </w:r>
            <w:r w:rsidR="00D16EB9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at </w:t>
            </w:r>
            <w:r w:rsidR="0080157A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least V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50</w:t>
            </w:r>
            <w:r w:rsidR="00D16EB9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/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400m/s</w:t>
            </w:r>
          </w:p>
          <w:p w14:paraId="120D0B3A" w14:textId="1FAD8EC0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Safety Circle Size: (h) </w:t>
            </w:r>
            <w:r w:rsidR="000A67A0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approx.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0.25</w:t>
            </w:r>
            <w:r w:rsidR="00562ED6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-0.40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m </w:t>
            </w:r>
            <w:r w:rsidR="00562ED6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</w:p>
          <w:p w14:paraId="001682A9" w14:textId="0BAA6978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Protection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Level: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D16EB9"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at least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V50</w:t>
            </w:r>
            <w:r w:rsidR="00D16EB9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/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400m/s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F46DC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  <w:p w14:paraId="4B6E7257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4400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AEB062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  <w:tr w:rsidR="00042379" w:rsidRPr="00544C72" w14:paraId="340F0950" w14:textId="77777777" w:rsidTr="0012744A">
        <w:trPr>
          <w:trHeight w:val="43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BCF5548" w14:textId="2106F41C" w:rsidR="00042379" w:rsidRPr="00544C72" w:rsidRDefault="00042379" w:rsidP="00201D9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7.</w:t>
            </w:r>
          </w:p>
        </w:tc>
        <w:tc>
          <w:tcPr>
            <w:tcW w:w="6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C076647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Blast Container (for </w:t>
            </w:r>
            <w:proofErr w:type="spellStart"/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postroom</w:t>
            </w:r>
            <w:proofErr w:type="spellEnd"/>
            <w:r w:rsidRPr="00544C72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use)</w:t>
            </w:r>
          </w:p>
          <w:p w14:paraId="0D67A4EC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Requirements: </w:t>
            </w:r>
          </w:p>
          <w:p w14:paraId="5C2E9972" w14:textId="77777777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Contains up to 500g of explosives</w:t>
            </w:r>
          </w:p>
          <w:p w14:paraId="02C18E99" w14:textId="77777777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Removable inner bag</w:t>
            </w:r>
          </w:p>
          <w:p w14:paraId="56883170" w14:textId="77777777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Can be x-rayed</w:t>
            </w:r>
          </w:p>
          <w:p w14:paraId="41DD75D3" w14:textId="7CF84266" w:rsidR="00042379" w:rsidRPr="00544C72" w:rsidRDefault="00042379" w:rsidP="00BF485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Height:</w:t>
            </w:r>
            <w:r w:rsidR="002F6B8E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approx. 900</w:t>
            </w:r>
            <w:r w:rsidR="002F6B8E"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mm</w:t>
            </w:r>
          </w:p>
          <w:p w14:paraId="32622EB4" w14:textId="1694C0D0" w:rsidR="00042379" w:rsidRPr="00544C72" w:rsidRDefault="00042379" w:rsidP="0004237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4C72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Internal</w:t>
            </w:r>
            <w:r w:rsidRPr="00544C7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Diameter:  approx. 510 mm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8627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59369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A4E5C2" w14:textId="77777777" w:rsidR="00042379" w:rsidRPr="00544C72" w:rsidRDefault="00042379" w:rsidP="00201D96">
            <w:pPr>
              <w:spacing w:before="0" w:after="0"/>
              <w:rPr>
                <w:rFonts w:ascii="Times New Roman" w:hAnsi="Times New Roman"/>
                <w:b/>
                <w:bCs/>
                <w:snapToGrid/>
                <w:color w:val="0070C0"/>
                <w:sz w:val="24"/>
                <w:szCs w:val="24"/>
                <w:lang w:val="en-GB"/>
              </w:rPr>
            </w:pPr>
          </w:p>
        </w:tc>
      </w:tr>
    </w:tbl>
    <w:p w14:paraId="16C170D5" w14:textId="10CE024C" w:rsidR="00945E49" w:rsidRPr="00544C72" w:rsidRDefault="00945E49" w:rsidP="00DB5B31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margin" w:tblpY="202"/>
        <w:tblW w:w="9792" w:type="dxa"/>
        <w:tblLayout w:type="fixed"/>
        <w:tblLook w:val="04A0" w:firstRow="1" w:lastRow="0" w:firstColumn="1" w:lastColumn="0" w:noHBand="0" w:noVBand="1"/>
      </w:tblPr>
      <w:tblGrid>
        <w:gridCol w:w="9792"/>
      </w:tblGrid>
      <w:tr w:rsidR="00947A64" w:rsidRPr="00544C72" w14:paraId="1B81E4DC" w14:textId="77777777" w:rsidTr="00E81ECE">
        <w:trPr>
          <w:cantSplit/>
          <w:trHeight w:val="576"/>
        </w:trPr>
        <w:tc>
          <w:tcPr>
            <w:tcW w:w="9792" w:type="dxa"/>
            <w:hideMark/>
          </w:tcPr>
          <w:p w14:paraId="490337D6" w14:textId="074AA844" w:rsidR="00947A64" w:rsidRPr="00544C72" w:rsidRDefault="00947A64" w:rsidP="00E81ECE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napToGrid/>
                <w:sz w:val="24"/>
                <w:szCs w:val="24"/>
                <w:highlight w:val="yellow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Name of the company:</w:t>
            </w:r>
          </w:p>
        </w:tc>
      </w:tr>
      <w:tr w:rsidR="00947A64" w:rsidRPr="00544C72" w14:paraId="5FE61560" w14:textId="77777777" w:rsidTr="00E81ECE">
        <w:trPr>
          <w:cantSplit/>
          <w:trHeight w:val="576"/>
        </w:trPr>
        <w:tc>
          <w:tcPr>
            <w:tcW w:w="9792" w:type="dxa"/>
            <w:hideMark/>
          </w:tcPr>
          <w:p w14:paraId="613596C6" w14:textId="77777777" w:rsidR="00947A64" w:rsidRPr="00544C72" w:rsidRDefault="00947A64" w:rsidP="00E81ECE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Title:</w:t>
            </w:r>
          </w:p>
        </w:tc>
      </w:tr>
      <w:tr w:rsidR="00947A64" w:rsidRPr="00544C72" w14:paraId="55D427DB" w14:textId="77777777" w:rsidTr="00E81ECE">
        <w:trPr>
          <w:cantSplit/>
          <w:trHeight w:val="576"/>
        </w:trPr>
        <w:tc>
          <w:tcPr>
            <w:tcW w:w="9792" w:type="dxa"/>
            <w:hideMark/>
          </w:tcPr>
          <w:p w14:paraId="18CEEFD9" w14:textId="56AAAB91" w:rsidR="00947A64" w:rsidRPr="00544C72" w:rsidRDefault="00B303F8" w:rsidP="00E81ECE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Signature and stamp (if applicable):</w:t>
            </w:r>
          </w:p>
        </w:tc>
      </w:tr>
      <w:tr w:rsidR="00947A64" w:rsidRPr="00544C72" w14:paraId="5F67593E" w14:textId="77777777" w:rsidTr="00E81ECE">
        <w:trPr>
          <w:cantSplit/>
          <w:trHeight w:val="576"/>
        </w:trPr>
        <w:tc>
          <w:tcPr>
            <w:tcW w:w="9792" w:type="dxa"/>
            <w:hideMark/>
          </w:tcPr>
          <w:p w14:paraId="4709D619" w14:textId="77777777" w:rsidR="00947A64" w:rsidRPr="00544C72" w:rsidRDefault="00947A64" w:rsidP="00E81ECE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</w:pPr>
            <w:r w:rsidRPr="00544C72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Date:</w:t>
            </w:r>
          </w:p>
        </w:tc>
      </w:tr>
    </w:tbl>
    <w:p w14:paraId="1913DDE4" w14:textId="77777777" w:rsidR="00947A64" w:rsidRPr="00544C72" w:rsidRDefault="00947A64" w:rsidP="00DB5B31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2D089631" w14:textId="77777777" w:rsidR="00947A64" w:rsidRPr="00544C72" w:rsidRDefault="00947A64" w:rsidP="00DB5B31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sectPr w:rsidR="00947A64" w:rsidRPr="00544C72" w:rsidSect="0017734F">
      <w:footerReference w:type="default" r:id="rId12"/>
      <w:footerReference w:type="first" r:id="rId13"/>
      <w:pgSz w:w="16838" w:h="11906" w:orient="landscape"/>
      <w:pgMar w:top="990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0EA0B" w14:textId="77777777" w:rsidR="001D7307" w:rsidRDefault="001D7307">
      <w:r>
        <w:separator/>
      </w:r>
    </w:p>
  </w:endnote>
  <w:endnote w:type="continuationSeparator" w:id="0">
    <w:p w14:paraId="28ADF770" w14:textId="77777777" w:rsidR="001D7307" w:rsidRDefault="001D7307">
      <w:r>
        <w:continuationSeparator/>
      </w:r>
    </w:p>
  </w:endnote>
  <w:endnote w:type="continuationNotice" w:id="1">
    <w:p w14:paraId="01E04CDE" w14:textId="77777777" w:rsidR="001D7307" w:rsidRDefault="001D730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38019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B7CD41" w14:textId="0C4795CF" w:rsidR="00D12EA0" w:rsidRDefault="00D12EA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3F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3FB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CBF9E9" w14:textId="2EE45C5B" w:rsidR="007A13EF" w:rsidRPr="00FB5144" w:rsidRDefault="007A13EF" w:rsidP="0083120B">
    <w:pPr>
      <w:tabs>
        <w:tab w:val="left" w:pos="7491"/>
      </w:tabs>
      <w:jc w:val="right"/>
      <w:rPr>
        <w:rFonts w:ascii="Times New Roman" w:hAnsi="Times New Roman"/>
        <w:sz w:val="22"/>
        <w:szCs w:val="22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6EFD4" w14:textId="77149C03" w:rsidR="00620800" w:rsidRPr="00463AA9" w:rsidRDefault="007A13EF" w:rsidP="0062080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z w:val="18"/>
        <w:szCs w:val="18"/>
        <w:lang w:val="en-GB"/>
      </w:rPr>
      <w:t xml:space="preserve"> </w:t>
    </w:r>
  </w:p>
  <w:p w14:paraId="1354E288" w14:textId="40AFB59D" w:rsidR="00463AA9" w:rsidRPr="00463AA9" w:rsidRDefault="00463AA9" w:rsidP="00463AA9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napToGrid/>
        <w:sz w:val="18"/>
        <w:szCs w:val="18"/>
        <w:lang w:val="en-US"/>
      </w:rPr>
    </w:pPr>
    <w:r w:rsidRPr="00463AA9">
      <w:rPr>
        <w:rFonts w:ascii="Times New Roman" w:hAnsi="Times New Roman"/>
        <w:snapToGrid/>
        <w:sz w:val="18"/>
        <w:szCs w:val="18"/>
        <w:lang w:val="en-US"/>
      </w:rPr>
      <w:t>4. Annex-II-Technical-Specifications-Annex-III-Technical-offer EUAM-24-42</w:t>
    </w:r>
  </w:p>
  <w:p w14:paraId="073ABED5" w14:textId="77777777" w:rsidR="00463AA9" w:rsidRPr="00463AA9" w:rsidRDefault="00463AA9" w:rsidP="0062080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  <w:p w14:paraId="079A2219" w14:textId="1C27FBCA" w:rsidR="007A13EF" w:rsidRPr="00E656F6" w:rsidRDefault="007A13EF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 w:rsidRPr="005217FF">
      <w:rPr>
        <w:rFonts w:ascii="Times New Roman" w:hAnsi="Times New Roman"/>
        <w:sz w:val="18"/>
        <w:szCs w:val="18"/>
        <w:lang w:val="en-GB"/>
      </w:rPr>
      <w:tab/>
    </w:r>
    <w:r w:rsidRPr="00E656F6">
      <w:rPr>
        <w:rFonts w:ascii="Times New Roman" w:hAnsi="Times New Roman"/>
        <w:sz w:val="18"/>
        <w:szCs w:val="18"/>
      </w:rPr>
      <w:t xml:space="preserve">Page </w:t>
    </w:r>
    <w:r w:rsidRPr="00E656F6">
      <w:rPr>
        <w:rFonts w:ascii="Times New Roman" w:hAnsi="Times New Roman"/>
        <w:sz w:val="18"/>
        <w:szCs w:val="18"/>
      </w:rPr>
      <w:fldChar w:fldCharType="begin"/>
    </w:r>
    <w:r w:rsidRPr="00E656F6">
      <w:rPr>
        <w:rFonts w:ascii="Times New Roman" w:hAnsi="Times New Roman"/>
        <w:sz w:val="18"/>
        <w:szCs w:val="18"/>
      </w:rPr>
      <w:instrText xml:space="preserve"> PAGE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553FB6">
      <w:rPr>
        <w:rFonts w:ascii="Times New Roman" w:hAnsi="Times New Roman"/>
        <w:noProof/>
        <w:sz w:val="18"/>
        <w:szCs w:val="18"/>
      </w:rPr>
      <w:t>1</w:t>
    </w:r>
    <w:r w:rsidRPr="00E656F6">
      <w:rPr>
        <w:rFonts w:ascii="Times New Roman" w:hAnsi="Times New Roman"/>
        <w:sz w:val="18"/>
        <w:szCs w:val="18"/>
      </w:rPr>
      <w:fldChar w:fldCharType="end"/>
    </w:r>
    <w:r w:rsidRPr="00E656F6">
      <w:rPr>
        <w:rFonts w:ascii="Times New Roman" w:hAnsi="Times New Roman"/>
        <w:sz w:val="18"/>
        <w:szCs w:val="18"/>
      </w:rPr>
      <w:t xml:space="preserve"> of </w:t>
    </w:r>
    <w:r>
      <w:rPr>
        <w:rFonts w:ascii="Times New Roman" w:hAnsi="Times New Roman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EBAD1" w14:textId="77777777" w:rsidR="001D7307" w:rsidRDefault="001D7307">
      <w:r>
        <w:separator/>
      </w:r>
    </w:p>
  </w:footnote>
  <w:footnote w:type="continuationSeparator" w:id="0">
    <w:p w14:paraId="02769456" w14:textId="77777777" w:rsidR="001D7307" w:rsidRDefault="001D7307">
      <w:r>
        <w:continuationSeparator/>
      </w:r>
    </w:p>
  </w:footnote>
  <w:footnote w:type="continuationNotice" w:id="1">
    <w:p w14:paraId="237574C8" w14:textId="77777777" w:rsidR="001D7307" w:rsidRDefault="001D7307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738"/>
    <w:multiLevelType w:val="hybridMultilevel"/>
    <w:tmpl w:val="A6E88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C1495"/>
    <w:multiLevelType w:val="hybridMultilevel"/>
    <w:tmpl w:val="91F4D1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52304"/>
    <w:multiLevelType w:val="hybridMultilevel"/>
    <w:tmpl w:val="8DE628C6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1123B22"/>
    <w:multiLevelType w:val="hybridMultilevel"/>
    <w:tmpl w:val="9B407088"/>
    <w:lvl w:ilvl="0" w:tplc="53EE68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46245"/>
    <w:multiLevelType w:val="hybridMultilevel"/>
    <w:tmpl w:val="6024A6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565AD"/>
    <w:multiLevelType w:val="hybridMultilevel"/>
    <w:tmpl w:val="0F2EC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3F7AFA"/>
    <w:multiLevelType w:val="multilevel"/>
    <w:tmpl w:val="1AF81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503CD7"/>
    <w:multiLevelType w:val="hybridMultilevel"/>
    <w:tmpl w:val="84C88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1F7C48"/>
    <w:multiLevelType w:val="hybridMultilevel"/>
    <w:tmpl w:val="38765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D0E97"/>
    <w:multiLevelType w:val="hybridMultilevel"/>
    <w:tmpl w:val="AC722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117540"/>
    <w:multiLevelType w:val="hybridMultilevel"/>
    <w:tmpl w:val="DEF016A6"/>
    <w:lvl w:ilvl="0" w:tplc="04090003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2" w15:restartNumberingAfterBreak="0">
    <w:nsid w:val="6C233974"/>
    <w:multiLevelType w:val="hybridMultilevel"/>
    <w:tmpl w:val="6972C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8994869"/>
    <w:multiLevelType w:val="hybridMultilevel"/>
    <w:tmpl w:val="C7E89128"/>
    <w:lvl w:ilvl="0" w:tplc="6BA4FAE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242774">
    <w:abstractNumId w:val="0"/>
  </w:num>
  <w:num w:numId="2" w16cid:durableId="557477759">
    <w:abstractNumId w:val="12"/>
  </w:num>
  <w:num w:numId="3" w16cid:durableId="661474242">
    <w:abstractNumId w:val="3"/>
  </w:num>
  <w:num w:numId="4" w16cid:durableId="1499735704">
    <w:abstractNumId w:val="9"/>
  </w:num>
  <w:num w:numId="5" w16cid:durableId="503328698">
    <w:abstractNumId w:val="6"/>
  </w:num>
  <w:num w:numId="6" w16cid:durableId="407188060">
    <w:abstractNumId w:val="2"/>
  </w:num>
  <w:num w:numId="7" w16cid:durableId="863833552">
    <w:abstractNumId w:val="3"/>
  </w:num>
  <w:num w:numId="8" w16cid:durableId="1437023244">
    <w:abstractNumId w:val="5"/>
  </w:num>
  <w:num w:numId="9" w16cid:durableId="57482770">
    <w:abstractNumId w:val="10"/>
  </w:num>
  <w:num w:numId="10" w16cid:durableId="1112214304">
    <w:abstractNumId w:val="7"/>
  </w:num>
  <w:num w:numId="11" w16cid:durableId="2048605699">
    <w:abstractNumId w:val="8"/>
  </w:num>
  <w:num w:numId="12" w16cid:durableId="470169333">
    <w:abstractNumId w:val="14"/>
  </w:num>
  <w:num w:numId="13" w16cid:durableId="675108319">
    <w:abstractNumId w:val="1"/>
  </w:num>
  <w:num w:numId="14" w16cid:durableId="1966156101">
    <w:abstractNumId w:val="11"/>
  </w:num>
  <w:num w:numId="15" w16cid:durableId="99452614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302A"/>
    <w:rsid w:val="000045A0"/>
    <w:rsid w:val="00005548"/>
    <w:rsid w:val="00005A07"/>
    <w:rsid w:val="00010DF0"/>
    <w:rsid w:val="00010E8A"/>
    <w:rsid w:val="00014F99"/>
    <w:rsid w:val="00014FE7"/>
    <w:rsid w:val="00020B22"/>
    <w:rsid w:val="00021992"/>
    <w:rsid w:val="000236D5"/>
    <w:rsid w:val="00023A09"/>
    <w:rsid w:val="00024375"/>
    <w:rsid w:val="000246AC"/>
    <w:rsid w:val="000247AA"/>
    <w:rsid w:val="000262F3"/>
    <w:rsid w:val="000266E7"/>
    <w:rsid w:val="0003062D"/>
    <w:rsid w:val="00030EE6"/>
    <w:rsid w:val="00034B1D"/>
    <w:rsid w:val="00035862"/>
    <w:rsid w:val="00040B6F"/>
    <w:rsid w:val="00040CF1"/>
    <w:rsid w:val="00041516"/>
    <w:rsid w:val="000417E2"/>
    <w:rsid w:val="00041DDD"/>
    <w:rsid w:val="00042379"/>
    <w:rsid w:val="00043159"/>
    <w:rsid w:val="00044660"/>
    <w:rsid w:val="00050530"/>
    <w:rsid w:val="00051DD7"/>
    <w:rsid w:val="00053AA6"/>
    <w:rsid w:val="00056EAA"/>
    <w:rsid w:val="00063167"/>
    <w:rsid w:val="00063C56"/>
    <w:rsid w:val="0006753D"/>
    <w:rsid w:val="00067564"/>
    <w:rsid w:val="000714BB"/>
    <w:rsid w:val="000726B9"/>
    <w:rsid w:val="000736D3"/>
    <w:rsid w:val="00073D4C"/>
    <w:rsid w:val="00077D6A"/>
    <w:rsid w:val="00085CA1"/>
    <w:rsid w:val="00087F35"/>
    <w:rsid w:val="0009286D"/>
    <w:rsid w:val="000930FE"/>
    <w:rsid w:val="00097883"/>
    <w:rsid w:val="000A5BCA"/>
    <w:rsid w:val="000A67A0"/>
    <w:rsid w:val="000A7063"/>
    <w:rsid w:val="000A7A2C"/>
    <w:rsid w:val="000B1236"/>
    <w:rsid w:val="000B208D"/>
    <w:rsid w:val="000B4501"/>
    <w:rsid w:val="000B6569"/>
    <w:rsid w:val="000B65A4"/>
    <w:rsid w:val="000C3FA7"/>
    <w:rsid w:val="000C4AE6"/>
    <w:rsid w:val="000C7119"/>
    <w:rsid w:val="000D24E3"/>
    <w:rsid w:val="000D2B44"/>
    <w:rsid w:val="000D40DB"/>
    <w:rsid w:val="000D40FB"/>
    <w:rsid w:val="000D597A"/>
    <w:rsid w:val="000E3F49"/>
    <w:rsid w:val="000E5684"/>
    <w:rsid w:val="000E6DEB"/>
    <w:rsid w:val="000E7B75"/>
    <w:rsid w:val="000F0938"/>
    <w:rsid w:val="000F3878"/>
    <w:rsid w:val="000F4672"/>
    <w:rsid w:val="000F5F5F"/>
    <w:rsid w:val="00103348"/>
    <w:rsid w:val="00103913"/>
    <w:rsid w:val="00107B61"/>
    <w:rsid w:val="00111B28"/>
    <w:rsid w:val="00115826"/>
    <w:rsid w:val="00115916"/>
    <w:rsid w:val="00120618"/>
    <w:rsid w:val="00122D0D"/>
    <w:rsid w:val="00124022"/>
    <w:rsid w:val="0012744A"/>
    <w:rsid w:val="001302A7"/>
    <w:rsid w:val="0013135E"/>
    <w:rsid w:val="0013397A"/>
    <w:rsid w:val="00134C30"/>
    <w:rsid w:val="00134E20"/>
    <w:rsid w:val="00137AE6"/>
    <w:rsid w:val="0014077D"/>
    <w:rsid w:val="001442FF"/>
    <w:rsid w:val="00144C80"/>
    <w:rsid w:val="0014502A"/>
    <w:rsid w:val="0014659F"/>
    <w:rsid w:val="00150767"/>
    <w:rsid w:val="00153236"/>
    <w:rsid w:val="001536B3"/>
    <w:rsid w:val="0015422F"/>
    <w:rsid w:val="001544C3"/>
    <w:rsid w:val="00157DEE"/>
    <w:rsid w:val="0016086E"/>
    <w:rsid w:val="00163C20"/>
    <w:rsid w:val="00165F0E"/>
    <w:rsid w:val="00166F73"/>
    <w:rsid w:val="001670FF"/>
    <w:rsid w:val="00174600"/>
    <w:rsid w:val="001766D9"/>
    <w:rsid w:val="0017734F"/>
    <w:rsid w:val="001774F8"/>
    <w:rsid w:val="001815CE"/>
    <w:rsid w:val="0018185E"/>
    <w:rsid w:val="00181980"/>
    <w:rsid w:val="00182171"/>
    <w:rsid w:val="001850AA"/>
    <w:rsid w:val="001865B8"/>
    <w:rsid w:val="00187253"/>
    <w:rsid w:val="001902DD"/>
    <w:rsid w:val="00190B1E"/>
    <w:rsid w:val="0019115F"/>
    <w:rsid w:val="0019247A"/>
    <w:rsid w:val="00192EB1"/>
    <w:rsid w:val="001932AF"/>
    <w:rsid w:val="001937B4"/>
    <w:rsid w:val="00193D92"/>
    <w:rsid w:val="00194DAA"/>
    <w:rsid w:val="001A0C0E"/>
    <w:rsid w:val="001B0348"/>
    <w:rsid w:val="001B2111"/>
    <w:rsid w:val="001B3936"/>
    <w:rsid w:val="001B4F93"/>
    <w:rsid w:val="001B5454"/>
    <w:rsid w:val="001C1E9F"/>
    <w:rsid w:val="001C2051"/>
    <w:rsid w:val="001C2615"/>
    <w:rsid w:val="001C33FC"/>
    <w:rsid w:val="001C5B7A"/>
    <w:rsid w:val="001D0532"/>
    <w:rsid w:val="001D08E5"/>
    <w:rsid w:val="001D0E37"/>
    <w:rsid w:val="001D2094"/>
    <w:rsid w:val="001D2C51"/>
    <w:rsid w:val="001D46E5"/>
    <w:rsid w:val="001D6118"/>
    <w:rsid w:val="001D7307"/>
    <w:rsid w:val="001E337E"/>
    <w:rsid w:val="001E4648"/>
    <w:rsid w:val="001E5130"/>
    <w:rsid w:val="001E5F09"/>
    <w:rsid w:val="001F2ECE"/>
    <w:rsid w:val="001F340C"/>
    <w:rsid w:val="001F4F32"/>
    <w:rsid w:val="001F5421"/>
    <w:rsid w:val="001F7C13"/>
    <w:rsid w:val="00205D3A"/>
    <w:rsid w:val="0020771E"/>
    <w:rsid w:val="00211E0F"/>
    <w:rsid w:val="00214904"/>
    <w:rsid w:val="00216F0D"/>
    <w:rsid w:val="002209F1"/>
    <w:rsid w:val="00220BF7"/>
    <w:rsid w:val="00221CD1"/>
    <w:rsid w:val="002238F2"/>
    <w:rsid w:val="00224C44"/>
    <w:rsid w:val="002272CC"/>
    <w:rsid w:val="002279B5"/>
    <w:rsid w:val="00227B57"/>
    <w:rsid w:val="00234041"/>
    <w:rsid w:val="00235883"/>
    <w:rsid w:val="002411E9"/>
    <w:rsid w:val="00241B71"/>
    <w:rsid w:val="002426A3"/>
    <w:rsid w:val="002426D3"/>
    <w:rsid w:val="00244293"/>
    <w:rsid w:val="002442B7"/>
    <w:rsid w:val="00246CAD"/>
    <w:rsid w:val="002478AD"/>
    <w:rsid w:val="0025608E"/>
    <w:rsid w:val="002560BB"/>
    <w:rsid w:val="002561C8"/>
    <w:rsid w:val="002613D1"/>
    <w:rsid w:val="00262A44"/>
    <w:rsid w:val="002644C6"/>
    <w:rsid w:val="002644D7"/>
    <w:rsid w:val="0026542C"/>
    <w:rsid w:val="00271700"/>
    <w:rsid w:val="00273911"/>
    <w:rsid w:val="002740D4"/>
    <w:rsid w:val="00274722"/>
    <w:rsid w:val="002752F8"/>
    <w:rsid w:val="002755D4"/>
    <w:rsid w:val="00281135"/>
    <w:rsid w:val="00281551"/>
    <w:rsid w:val="00282D74"/>
    <w:rsid w:val="0028364A"/>
    <w:rsid w:val="0028527A"/>
    <w:rsid w:val="00292407"/>
    <w:rsid w:val="002936B4"/>
    <w:rsid w:val="00294190"/>
    <w:rsid w:val="00297AFA"/>
    <w:rsid w:val="002A0041"/>
    <w:rsid w:val="002A4125"/>
    <w:rsid w:val="002A67AC"/>
    <w:rsid w:val="002A6814"/>
    <w:rsid w:val="002B069C"/>
    <w:rsid w:val="002B0798"/>
    <w:rsid w:val="002B48C4"/>
    <w:rsid w:val="002B4E3D"/>
    <w:rsid w:val="002B6401"/>
    <w:rsid w:val="002B79FD"/>
    <w:rsid w:val="002C16CB"/>
    <w:rsid w:val="002C3543"/>
    <w:rsid w:val="002C411E"/>
    <w:rsid w:val="002C42EF"/>
    <w:rsid w:val="002C649A"/>
    <w:rsid w:val="002D0374"/>
    <w:rsid w:val="002D0DD5"/>
    <w:rsid w:val="002D15C9"/>
    <w:rsid w:val="002D1705"/>
    <w:rsid w:val="002D2FC0"/>
    <w:rsid w:val="002D4302"/>
    <w:rsid w:val="002E0C55"/>
    <w:rsid w:val="002E2BE8"/>
    <w:rsid w:val="002E3C83"/>
    <w:rsid w:val="002E4A12"/>
    <w:rsid w:val="002E5843"/>
    <w:rsid w:val="002E6EDD"/>
    <w:rsid w:val="002E7001"/>
    <w:rsid w:val="002E7780"/>
    <w:rsid w:val="002F1222"/>
    <w:rsid w:val="002F358B"/>
    <w:rsid w:val="002F45FF"/>
    <w:rsid w:val="002F4B41"/>
    <w:rsid w:val="002F6B8E"/>
    <w:rsid w:val="00301346"/>
    <w:rsid w:val="0030304F"/>
    <w:rsid w:val="0030381F"/>
    <w:rsid w:val="003039C1"/>
    <w:rsid w:val="00304146"/>
    <w:rsid w:val="00305096"/>
    <w:rsid w:val="0031533A"/>
    <w:rsid w:val="00315642"/>
    <w:rsid w:val="00315818"/>
    <w:rsid w:val="0032058E"/>
    <w:rsid w:val="003215E5"/>
    <w:rsid w:val="00322263"/>
    <w:rsid w:val="00322B0D"/>
    <w:rsid w:val="00325F30"/>
    <w:rsid w:val="003308C6"/>
    <w:rsid w:val="00332514"/>
    <w:rsid w:val="00336849"/>
    <w:rsid w:val="003409B8"/>
    <w:rsid w:val="00342D97"/>
    <w:rsid w:val="00347B7E"/>
    <w:rsid w:val="003502E9"/>
    <w:rsid w:val="00351351"/>
    <w:rsid w:val="00351B0B"/>
    <w:rsid w:val="00353F77"/>
    <w:rsid w:val="00360096"/>
    <w:rsid w:val="00360344"/>
    <w:rsid w:val="00360A82"/>
    <w:rsid w:val="003613D2"/>
    <w:rsid w:val="00362697"/>
    <w:rsid w:val="00364C03"/>
    <w:rsid w:val="00366D40"/>
    <w:rsid w:val="00371851"/>
    <w:rsid w:val="00371F01"/>
    <w:rsid w:val="003721AD"/>
    <w:rsid w:val="00373C26"/>
    <w:rsid w:val="00374886"/>
    <w:rsid w:val="00384BAB"/>
    <w:rsid w:val="003854D7"/>
    <w:rsid w:val="00386F9B"/>
    <w:rsid w:val="00387C56"/>
    <w:rsid w:val="0039301B"/>
    <w:rsid w:val="00394878"/>
    <w:rsid w:val="00394E61"/>
    <w:rsid w:val="00396489"/>
    <w:rsid w:val="003A47B7"/>
    <w:rsid w:val="003A73E3"/>
    <w:rsid w:val="003B2A06"/>
    <w:rsid w:val="003B3B4A"/>
    <w:rsid w:val="003B465D"/>
    <w:rsid w:val="003B56E5"/>
    <w:rsid w:val="003B6149"/>
    <w:rsid w:val="003B65AD"/>
    <w:rsid w:val="003B6F70"/>
    <w:rsid w:val="003C0A78"/>
    <w:rsid w:val="003C17A1"/>
    <w:rsid w:val="003C3BC8"/>
    <w:rsid w:val="003C6474"/>
    <w:rsid w:val="003C68EB"/>
    <w:rsid w:val="003D1E51"/>
    <w:rsid w:val="003D27DF"/>
    <w:rsid w:val="003D2E1F"/>
    <w:rsid w:val="003D3AF7"/>
    <w:rsid w:val="003D3CAA"/>
    <w:rsid w:val="003D7611"/>
    <w:rsid w:val="003E2EB6"/>
    <w:rsid w:val="003E3EEF"/>
    <w:rsid w:val="003E6A5D"/>
    <w:rsid w:val="003E7AF1"/>
    <w:rsid w:val="003F0790"/>
    <w:rsid w:val="003F2A4C"/>
    <w:rsid w:val="003F2FA4"/>
    <w:rsid w:val="003F3B51"/>
    <w:rsid w:val="003F4863"/>
    <w:rsid w:val="003F73EC"/>
    <w:rsid w:val="003F7DB7"/>
    <w:rsid w:val="0040221E"/>
    <w:rsid w:val="00404BCA"/>
    <w:rsid w:val="004058C3"/>
    <w:rsid w:val="00412900"/>
    <w:rsid w:val="0041762B"/>
    <w:rsid w:val="00420666"/>
    <w:rsid w:val="00423ECD"/>
    <w:rsid w:val="00426987"/>
    <w:rsid w:val="00427C5A"/>
    <w:rsid w:val="004300D4"/>
    <w:rsid w:val="004316F0"/>
    <w:rsid w:val="004319B4"/>
    <w:rsid w:val="00434C86"/>
    <w:rsid w:val="004411E8"/>
    <w:rsid w:val="00447633"/>
    <w:rsid w:val="00451FE2"/>
    <w:rsid w:val="004538FC"/>
    <w:rsid w:val="004554CB"/>
    <w:rsid w:val="00456138"/>
    <w:rsid w:val="00457BB8"/>
    <w:rsid w:val="00460C68"/>
    <w:rsid w:val="00461910"/>
    <w:rsid w:val="00463AA9"/>
    <w:rsid w:val="00463E7C"/>
    <w:rsid w:val="0046446D"/>
    <w:rsid w:val="0046484C"/>
    <w:rsid w:val="004711D2"/>
    <w:rsid w:val="0047236D"/>
    <w:rsid w:val="00476948"/>
    <w:rsid w:val="004775D2"/>
    <w:rsid w:val="00481341"/>
    <w:rsid w:val="00482CA2"/>
    <w:rsid w:val="00483E26"/>
    <w:rsid w:val="00492528"/>
    <w:rsid w:val="004930D8"/>
    <w:rsid w:val="004954D0"/>
    <w:rsid w:val="004956EA"/>
    <w:rsid w:val="00495EE9"/>
    <w:rsid w:val="004A0927"/>
    <w:rsid w:val="004A2A1B"/>
    <w:rsid w:val="004A2B20"/>
    <w:rsid w:val="004A2D92"/>
    <w:rsid w:val="004A7ED9"/>
    <w:rsid w:val="004B35D1"/>
    <w:rsid w:val="004B691F"/>
    <w:rsid w:val="004B6DFB"/>
    <w:rsid w:val="004C0550"/>
    <w:rsid w:val="004C0AA1"/>
    <w:rsid w:val="004C121B"/>
    <w:rsid w:val="004C149F"/>
    <w:rsid w:val="004C35B5"/>
    <w:rsid w:val="004C4551"/>
    <w:rsid w:val="004C4B93"/>
    <w:rsid w:val="004C6BB3"/>
    <w:rsid w:val="004C7012"/>
    <w:rsid w:val="004D01B8"/>
    <w:rsid w:val="004D2FD8"/>
    <w:rsid w:val="004D7D4C"/>
    <w:rsid w:val="004F1B98"/>
    <w:rsid w:val="004F260F"/>
    <w:rsid w:val="004F5C57"/>
    <w:rsid w:val="00501AC5"/>
    <w:rsid w:val="00501FF0"/>
    <w:rsid w:val="005108FD"/>
    <w:rsid w:val="005123C7"/>
    <w:rsid w:val="00513CDA"/>
    <w:rsid w:val="00515FF2"/>
    <w:rsid w:val="00516DF0"/>
    <w:rsid w:val="005217FF"/>
    <w:rsid w:val="00525997"/>
    <w:rsid w:val="00527270"/>
    <w:rsid w:val="005272FF"/>
    <w:rsid w:val="00534E2A"/>
    <w:rsid w:val="00535826"/>
    <w:rsid w:val="00536B4A"/>
    <w:rsid w:val="00536BBF"/>
    <w:rsid w:val="0054125D"/>
    <w:rsid w:val="00542FA9"/>
    <w:rsid w:val="005430A9"/>
    <w:rsid w:val="00543B39"/>
    <w:rsid w:val="00544C72"/>
    <w:rsid w:val="00545DEF"/>
    <w:rsid w:val="005478C3"/>
    <w:rsid w:val="00553FB6"/>
    <w:rsid w:val="00555F88"/>
    <w:rsid w:val="0055607D"/>
    <w:rsid w:val="00560E0D"/>
    <w:rsid w:val="00562ED6"/>
    <w:rsid w:val="00564D8C"/>
    <w:rsid w:val="0056510E"/>
    <w:rsid w:val="00567D18"/>
    <w:rsid w:val="00567D9A"/>
    <w:rsid w:val="00575CB0"/>
    <w:rsid w:val="00576E06"/>
    <w:rsid w:val="005801C6"/>
    <w:rsid w:val="00583318"/>
    <w:rsid w:val="005859A6"/>
    <w:rsid w:val="00587FD0"/>
    <w:rsid w:val="00591F23"/>
    <w:rsid w:val="00592FA7"/>
    <w:rsid w:val="00593550"/>
    <w:rsid w:val="00595670"/>
    <w:rsid w:val="00597946"/>
    <w:rsid w:val="005A4B08"/>
    <w:rsid w:val="005A5BAD"/>
    <w:rsid w:val="005A6976"/>
    <w:rsid w:val="005B2018"/>
    <w:rsid w:val="005B2296"/>
    <w:rsid w:val="005B5F3B"/>
    <w:rsid w:val="005C03E6"/>
    <w:rsid w:val="005C0EA1"/>
    <w:rsid w:val="005C4176"/>
    <w:rsid w:val="005D063A"/>
    <w:rsid w:val="005D2717"/>
    <w:rsid w:val="005E2BAD"/>
    <w:rsid w:val="005E31AB"/>
    <w:rsid w:val="005E3F7C"/>
    <w:rsid w:val="005E5A91"/>
    <w:rsid w:val="005E69CC"/>
    <w:rsid w:val="005F1726"/>
    <w:rsid w:val="005F277F"/>
    <w:rsid w:val="005F3C51"/>
    <w:rsid w:val="005F5325"/>
    <w:rsid w:val="005F62D0"/>
    <w:rsid w:val="005F69D7"/>
    <w:rsid w:val="005F7D04"/>
    <w:rsid w:val="006039D5"/>
    <w:rsid w:val="00604B41"/>
    <w:rsid w:val="0060678E"/>
    <w:rsid w:val="0061284B"/>
    <w:rsid w:val="0061573B"/>
    <w:rsid w:val="006207D1"/>
    <w:rsid w:val="00620800"/>
    <w:rsid w:val="00621558"/>
    <w:rsid w:val="00623DBC"/>
    <w:rsid w:val="0062586E"/>
    <w:rsid w:val="006311FE"/>
    <w:rsid w:val="00633829"/>
    <w:rsid w:val="00635486"/>
    <w:rsid w:val="006364AF"/>
    <w:rsid w:val="00640469"/>
    <w:rsid w:val="006408AC"/>
    <w:rsid w:val="00643D4F"/>
    <w:rsid w:val="0064401B"/>
    <w:rsid w:val="006448EF"/>
    <w:rsid w:val="006465A8"/>
    <w:rsid w:val="00647A4F"/>
    <w:rsid w:val="00647C1C"/>
    <w:rsid w:val="00652F62"/>
    <w:rsid w:val="00655EE1"/>
    <w:rsid w:val="0066041B"/>
    <w:rsid w:val="00662ED1"/>
    <w:rsid w:val="00663178"/>
    <w:rsid w:val="0066519D"/>
    <w:rsid w:val="0066794A"/>
    <w:rsid w:val="00672BB8"/>
    <w:rsid w:val="0067608E"/>
    <w:rsid w:val="00677500"/>
    <w:rsid w:val="0068247E"/>
    <w:rsid w:val="006865F6"/>
    <w:rsid w:val="00687C9C"/>
    <w:rsid w:val="006917B2"/>
    <w:rsid w:val="006958F3"/>
    <w:rsid w:val="006B0AB1"/>
    <w:rsid w:val="006B48C2"/>
    <w:rsid w:val="006B49C5"/>
    <w:rsid w:val="006B5A0E"/>
    <w:rsid w:val="006B6379"/>
    <w:rsid w:val="006B798C"/>
    <w:rsid w:val="006C1AB4"/>
    <w:rsid w:val="006C2F05"/>
    <w:rsid w:val="006C650A"/>
    <w:rsid w:val="006D7310"/>
    <w:rsid w:val="006E2915"/>
    <w:rsid w:val="006E367F"/>
    <w:rsid w:val="006E380B"/>
    <w:rsid w:val="006E4ADA"/>
    <w:rsid w:val="006E56FD"/>
    <w:rsid w:val="006E6880"/>
    <w:rsid w:val="006F1AA1"/>
    <w:rsid w:val="006F2B72"/>
    <w:rsid w:val="006F43AB"/>
    <w:rsid w:val="006F63B0"/>
    <w:rsid w:val="006F6D52"/>
    <w:rsid w:val="00702D85"/>
    <w:rsid w:val="007051D5"/>
    <w:rsid w:val="0070632E"/>
    <w:rsid w:val="0070676B"/>
    <w:rsid w:val="00706AE9"/>
    <w:rsid w:val="00711C72"/>
    <w:rsid w:val="007129DC"/>
    <w:rsid w:val="00714AAF"/>
    <w:rsid w:val="00714C14"/>
    <w:rsid w:val="00716C64"/>
    <w:rsid w:val="00730770"/>
    <w:rsid w:val="007314A1"/>
    <w:rsid w:val="007314ED"/>
    <w:rsid w:val="00731C26"/>
    <w:rsid w:val="00733267"/>
    <w:rsid w:val="0073450F"/>
    <w:rsid w:val="007373D6"/>
    <w:rsid w:val="00737CC5"/>
    <w:rsid w:val="00743263"/>
    <w:rsid w:val="0074546A"/>
    <w:rsid w:val="00746C32"/>
    <w:rsid w:val="0075384B"/>
    <w:rsid w:val="0075535C"/>
    <w:rsid w:val="00755A14"/>
    <w:rsid w:val="00756934"/>
    <w:rsid w:val="00765F76"/>
    <w:rsid w:val="00771322"/>
    <w:rsid w:val="00771876"/>
    <w:rsid w:val="00771DC9"/>
    <w:rsid w:val="00774404"/>
    <w:rsid w:val="00774D26"/>
    <w:rsid w:val="007755AD"/>
    <w:rsid w:val="007770EB"/>
    <w:rsid w:val="00777E99"/>
    <w:rsid w:val="007812B5"/>
    <w:rsid w:val="00781681"/>
    <w:rsid w:val="0078178B"/>
    <w:rsid w:val="00781D03"/>
    <w:rsid w:val="00782590"/>
    <w:rsid w:val="007826BD"/>
    <w:rsid w:val="007868B4"/>
    <w:rsid w:val="00791D8D"/>
    <w:rsid w:val="00792A1B"/>
    <w:rsid w:val="00794ACD"/>
    <w:rsid w:val="007951F4"/>
    <w:rsid w:val="007A13EF"/>
    <w:rsid w:val="007A17C4"/>
    <w:rsid w:val="007A256C"/>
    <w:rsid w:val="007B3A9E"/>
    <w:rsid w:val="007B3EE6"/>
    <w:rsid w:val="007B65DB"/>
    <w:rsid w:val="007C0BDD"/>
    <w:rsid w:val="007C1656"/>
    <w:rsid w:val="007C75E0"/>
    <w:rsid w:val="007C783E"/>
    <w:rsid w:val="007D0B54"/>
    <w:rsid w:val="007D0C27"/>
    <w:rsid w:val="007D0D87"/>
    <w:rsid w:val="007D1C80"/>
    <w:rsid w:val="007D228F"/>
    <w:rsid w:val="007D5FA2"/>
    <w:rsid w:val="007E177A"/>
    <w:rsid w:val="007E3D5F"/>
    <w:rsid w:val="007E7ABB"/>
    <w:rsid w:val="007F104E"/>
    <w:rsid w:val="007F2BFA"/>
    <w:rsid w:val="007F3D6C"/>
    <w:rsid w:val="007F46E3"/>
    <w:rsid w:val="0080157A"/>
    <w:rsid w:val="00801975"/>
    <w:rsid w:val="00806CE0"/>
    <w:rsid w:val="00811F58"/>
    <w:rsid w:val="00815E20"/>
    <w:rsid w:val="00817DC1"/>
    <w:rsid w:val="00820C4F"/>
    <w:rsid w:val="00820F7D"/>
    <w:rsid w:val="00821FC0"/>
    <w:rsid w:val="00822CBC"/>
    <w:rsid w:val="0082326B"/>
    <w:rsid w:val="0082521D"/>
    <w:rsid w:val="0082655E"/>
    <w:rsid w:val="0083120B"/>
    <w:rsid w:val="00836B2E"/>
    <w:rsid w:val="00840EF2"/>
    <w:rsid w:val="00842483"/>
    <w:rsid w:val="00846505"/>
    <w:rsid w:val="00847E62"/>
    <w:rsid w:val="008510BF"/>
    <w:rsid w:val="008530C0"/>
    <w:rsid w:val="00853F9D"/>
    <w:rsid w:val="008552E8"/>
    <w:rsid w:val="0085618D"/>
    <w:rsid w:val="0085667F"/>
    <w:rsid w:val="008603FA"/>
    <w:rsid w:val="00860B80"/>
    <w:rsid w:val="008617F3"/>
    <w:rsid w:val="008630E9"/>
    <w:rsid w:val="008700C5"/>
    <w:rsid w:val="00872699"/>
    <w:rsid w:val="008766DD"/>
    <w:rsid w:val="008767EA"/>
    <w:rsid w:val="00876FAF"/>
    <w:rsid w:val="00877264"/>
    <w:rsid w:val="008808CB"/>
    <w:rsid w:val="00880A19"/>
    <w:rsid w:val="008827E7"/>
    <w:rsid w:val="00882B76"/>
    <w:rsid w:val="008859E6"/>
    <w:rsid w:val="008866AC"/>
    <w:rsid w:val="00887295"/>
    <w:rsid w:val="008928C1"/>
    <w:rsid w:val="008937B8"/>
    <w:rsid w:val="00896329"/>
    <w:rsid w:val="008A060A"/>
    <w:rsid w:val="008A1F6B"/>
    <w:rsid w:val="008A248E"/>
    <w:rsid w:val="008A2BA1"/>
    <w:rsid w:val="008A2BDB"/>
    <w:rsid w:val="008A39B7"/>
    <w:rsid w:val="008A4C42"/>
    <w:rsid w:val="008B03E4"/>
    <w:rsid w:val="008B5A9D"/>
    <w:rsid w:val="008B68D3"/>
    <w:rsid w:val="008C0159"/>
    <w:rsid w:val="008D06AB"/>
    <w:rsid w:val="008D54C3"/>
    <w:rsid w:val="008D5BE9"/>
    <w:rsid w:val="008D5DFD"/>
    <w:rsid w:val="008D7DFB"/>
    <w:rsid w:val="008E38B4"/>
    <w:rsid w:val="008E40E2"/>
    <w:rsid w:val="008E55D8"/>
    <w:rsid w:val="008E6CFE"/>
    <w:rsid w:val="008F0A06"/>
    <w:rsid w:val="008F471F"/>
    <w:rsid w:val="008F7F41"/>
    <w:rsid w:val="00900352"/>
    <w:rsid w:val="00902412"/>
    <w:rsid w:val="00903670"/>
    <w:rsid w:val="009078C1"/>
    <w:rsid w:val="00907A0D"/>
    <w:rsid w:val="00910F82"/>
    <w:rsid w:val="00913BFA"/>
    <w:rsid w:val="00920A51"/>
    <w:rsid w:val="00922542"/>
    <w:rsid w:val="009239D3"/>
    <w:rsid w:val="009254E5"/>
    <w:rsid w:val="00926FD8"/>
    <w:rsid w:val="00933347"/>
    <w:rsid w:val="00935622"/>
    <w:rsid w:val="0093582A"/>
    <w:rsid w:val="00936798"/>
    <w:rsid w:val="00937064"/>
    <w:rsid w:val="0094272C"/>
    <w:rsid w:val="00944AFD"/>
    <w:rsid w:val="00945E49"/>
    <w:rsid w:val="0094670B"/>
    <w:rsid w:val="00947A64"/>
    <w:rsid w:val="009517E8"/>
    <w:rsid w:val="00955DC0"/>
    <w:rsid w:val="00960148"/>
    <w:rsid w:val="0096086A"/>
    <w:rsid w:val="00962409"/>
    <w:rsid w:val="009628A9"/>
    <w:rsid w:val="009653DF"/>
    <w:rsid w:val="00965B2B"/>
    <w:rsid w:val="00967F7F"/>
    <w:rsid w:val="00976745"/>
    <w:rsid w:val="0098096A"/>
    <w:rsid w:val="00980A42"/>
    <w:rsid w:val="009856F7"/>
    <w:rsid w:val="00990330"/>
    <w:rsid w:val="009924DE"/>
    <w:rsid w:val="009976B3"/>
    <w:rsid w:val="009A3792"/>
    <w:rsid w:val="009B05BF"/>
    <w:rsid w:val="009B0CF1"/>
    <w:rsid w:val="009B103C"/>
    <w:rsid w:val="009B1371"/>
    <w:rsid w:val="009B2F1F"/>
    <w:rsid w:val="009B422E"/>
    <w:rsid w:val="009B4D6F"/>
    <w:rsid w:val="009B5FBC"/>
    <w:rsid w:val="009C0E86"/>
    <w:rsid w:val="009C32AB"/>
    <w:rsid w:val="009C7D78"/>
    <w:rsid w:val="009D0F4B"/>
    <w:rsid w:val="009D2938"/>
    <w:rsid w:val="009D296C"/>
    <w:rsid w:val="009D363B"/>
    <w:rsid w:val="009D3D10"/>
    <w:rsid w:val="009D4E57"/>
    <w:rsid w:val="009E6BB7"/>
    <w:rsid w:val="009E7104"/>
    <w:rsid w:val="009F1B7E"/>
    <w:rsid w:val="009F2CF0"/>
    <w:rsid w:val="009F2EAB"/>
    <w:rsid w:val="00A00F65"/>
    <w:rsid w:val="00A039CA"/>
    <w:rsid w:val="00A044B2"/>
    <w:rsid w:val="00A05A12"/>
    <w:rsid w:val="00A16F94"/>
    <w:rsid w:val="00A30D0F"/>
    <w:rsid w:val="00A33595"/>
    <w:rsid w:val="00A33766"/>
    <w:rsid w:val="00A34118"/>
    <w:rsid w:val="00A4220B"/>
    <w:rsid w:val="00A43B1C"/>
    <w:rsid w:val="00A47AC3"/>
    <w:rsid w:val="00A47AE1"/>
    <w:rsid w:val="00A512C9"/>
    <w:rsid w:val="00A52D66"/>
    <w:rsid w:val="00A539E4"/>
    <w:rsid w:val="00A549CC"/>
    <w:rsid w:val="00A549E5"/>
    <w:rsid w:val="00A62073"/>
    <w:rsid w:val="00A63E3C"/>
    <w:rsid w:val="00A6504A"/>
    <w:rsid w:val="00A73C24"/>
    <w:rsid w:val="00A75650"/>
    <w:rsid w:val="00A7746D"/>
    <w:rsid w:val="00A81E9D"/>
    <w:rsid w:val="00A86EDC"/>
    <w:rsid w:val="00AA2072"/>
    <w:rsid w:val="00AA24A4"/>
    <w:rsid w:val="00AA2EFD"/>
    <w:rsid w:val="00AA43DE"/>
    <w:rsid w:val="00AA5CA2"/>
    <w:rsid w:val="00AA6467"/>
    <w:rsid w:val="00AA6D26"/>
    <w:rsid w:val="00AA7538"/>
    <w:rsid w:val="00AA7678"/>
    <w:rsid w:val="00AB29A9"/>
    <w:rsid w:val="00AB3FD3"/>
    <w:rsid w:val="00AB4FC4"/>
    <w:rsid w:val="00AB66A5"/>
    <w:rsid w:val="00AC5371"/>
    <w:rsid w:val="00AC7636"/>
    <w:rsid w:val="00AC7EE1"/>
    <w:rsid w:val="00AC7FCD"/>
    <w:rsid w:val="00AD11A9"/>
    <w:rsid w:val="00AD1B8E"/>
    <w:rsid w:val="00AD27D5"/>
    <w:rsid w:val="00AD3FB8"/>
    <w:rsid w:val="00AD6BCA"/>
    <w:rsid w:val="00AE0043"/>
    <w:rsid w:val="00AE6600"/>
    <w:rsid w:val="00AE7141"/>
    <w:rsid w:val="00AE7659"/>
    <w:rsid w:val="00AE7D13"/>
    <w:rsid w:val="00AE7F08"/>
    <w:rsid w:val="00AF25CC"/>
    <w:rsid w:val="00AF29FD"/>
    <w:rsid w:val="00AF3C49"/>
    <w:rsid w:val="00AF4052"/>
    <w:rsid w:val="00AF5F2F"/>
    <w:rsid w:val="00B02B58"/>
    <w:rsid w:val="00B0559E"/>
    <w:rsid w:val="00B07102"/>
    <w:rsid w:val="00B075B4"/>
    <w:rsid w:val="00B1165D"/>
    <w:rsid w:val="00B13885"/>
    <w:rsid w:val="00B148C1"/>
    <w:rsid w:val="00B150AC"/>
    <w:rsid w:val="00B166AD"/>
    <w:rsid w:val="00B20D36"/>
    <w:rsid w:val="00B25580"/>
    <w:rsid w:val="00B277E4"/>
    <w:rsid w:val="00B303F8"/>
    <w:rsid w:val="00B3168E"/>
    <w:rsid w:val="00B32042"/>
    <w:rsid w:val="00B33F10"/>
    <w:rsid w:val="00B34314"/>
    <w:rsid w:val="00B369AD"/>
    <w:rsid w:val="00B379D8"/>
    <w:rsid w:val="00B40BBD"/>
    <w:rsid w:val="00B417C3"/>
    <w:rsid w:val="00B43F5A"/>
    <w:rsid w:val="00B44DC5"/>
    <w:rsid w:val="00B450B0"/>
    <w:rsid w:val="00B451BE"/>
    <w:rsid w:val="00B466CB"/>
    <w:rsid w:val="00B4772C"/>
    <w:rsid w:val="00B505A7"/>
    <w:rsid w:val="00B52C11"/>
    <w:rsid w:val="00B54944"/>
    <w:rsid w:val="00B575D6"/>
    <w:rsid w:val="00B6261B"/>
    <w:rsid w:val="00B63280"/>
    <w:rsid w:val="00B66E39"/>
    <w:rsid w:val="00B6708A"/>
    <w:rsid w:val="00B70C0E"/>
    <w:rsid w:val="00B72A80"/>
    <w:rsid w:val="00B74E69"/>
    <w:rsid w:val="00B80DE8"/>
    <w:rsid w:val="00B82DEF"/>
    <w:rsid w:val="00B90C14"/>
    <w:rsid w:val="00B93B51"/>
    <w:rsid w:val="00B9691D"/>
    <w:rsid w:val="00B96E3B"/>
    <w:rsid w:val="00BA2EC1"/>
    <w:rsid w:val="00BA7EA3"/>
    <w:rsid w:val="00BB3B2A"/>
    <w:rsid w:val="00BB56D3"/>
    <w:rsid w:val="00BC2ECB"/>
    <w:rsid w:val="00BC6222"/>
    <w:rsid w:val="00BC70B8"/>
    <w:rsid w:val="00BD1BE8"/>
    <w:rsid w:val="00BD201F"/>
    <w:rsid w:val="00BD2C7E"/>
    <w:rsid w:val="00BD3371"/>
    <w:rsid w:val="00BD5AC4"/>
    <w:rsid w:val="00BE0122"/>
    <w:rsid w:val="00BE7250"/>
    <w:rsid w:val="00BF485D"/>
    <w:rsid w:val="00BF6528"/>
    <w:rsid w:val="00BF6A22"/>
    <w:rsid w:val="00C00E1C"/>
    <w:rsid w:val="00C05955"/>
    <w:rsid w:val="00C116C0"/>
    <w:rsid w:val="00C12AF0"/>
    <w:rsid w:val="00C13646"/>
    <w:rsid w:val="00C13C29"/>
    <w:rsid w:val="00C1409F"/>
    <w:rsid w:val="00C15CAE"/>
    <w:rsid w:val="00C17310"/>
    <w:rsid w:val="00C17FA0"/>
    <w:rsid w:val="00C23B17"/>
    <w:rsid w:val="00C26A14"/>
    <w:rsid w:val="00C302E1"/>
    <w:rsid w:val="00C305E7"/>
    <w:rsid w:val="00C315A3"/>
    <w:rsid w:val="00C3235B"/>
    <w:rsid w:val="00C33F1D"/>
    <w:rsid w:val="00C34E40"/>
    <w:rsid w:val="00C361F2"/>
    <w:rsid w:val="00C37B4A"/>
    <w:rsid w:val="00C409D7"/>
    <w:rsid w:val="00C41A0F"/>
    <w:rsid w:val="00C42285"/>
    <w:rsid w:val="00C43E05"/>
    <w:rsid w:val="00C462C0"/>
    <w:rsid w:val="00C47874"/>
    <w:rsid w:val="00C53164"/>
    <w:rsid w:val="00C53266"/>
    <w:rsid w:val="00C53BCB"/>
    <w:rsid w:val="00C61312"/>
    <w:rsid w:val="00C632DC"/>
    <w:rsid w:val="00C647EC"/>
    <w:rsid w:val="00C720C8"/>
    <w:rsid w:val="00C75CCE"/>
    <w:rsid w:val="00C76BB8"/>
    <w:rsid w:val="00C76BFA"/>
    <w:rsid w:val="00C829C8"/>
    <w:rsid w:val="00C85339"/>
    <w:rsid w:val="00C86805"/>
    <w:rsid w:val="00C90B46"/>
    <w:rsid w:val="00C91954"/>
    <w:rsid w:val="00C92434"/>
    <w:rsid w:val="00C97CD9"/>
    <w:rsid w:val="00CA0296"/>
    <w:rsid w:val="00CA08B5"/>
    <w:rsid w:val="00CA0BB0"/>
    <w:rsid w:val="00CA1354"/>
    <w:rsid w:val="00CA360A"/>
    <w:rsid w:val="00CA3BA7"/>
    <w:rsid w:val="00CA63A4"/>
    <w:rsid w:val="00CA6C68"/>
    <w:rsid w:val="00CB0C95"/>
    <w:rsid w:val="00CB6715"/>
    <w:rsid w:val="00CC0D29"/>
    <w:rsid w:val="00CC2C8E"/>
    <w:rsid w:val="00CC4E31"/>
    <w:rsid w:val="00CC5576"/>
    <w:rsid w:val="00CC55C6"/>
    <w:rsid w:val="00CC6716"/>
    <w:rsid w:val="00CC7DE2"/>
    <w:rsid w:val="00CD25A5"/>
    <w:rsid w:val="00CD296E"/>
    <w:rsid w:val="00CD39C7"/>
    <w:rsid w:val="00CD4319"/>
    <w:rsid w:val="00CD479E"/>
    <w:rsid w:val="00CD6985"/>
    <w:rsid w:val="00CD7F25"/>
    <w:rsid w:val="00CE25F6"/>
    <w:rsid w:val="00CE2E85"/>
    <w:rsid w:val="00CE57A3"/>
    <w:rsid w:val="00CE6E84"/>
    <w:rsid w:val="00CF6CFA"/>
    <w:rsid w:val="00D003C5"/>
    <w:rsid w:val="00D014B3"/>
    <w:rsid w:val="00D03B50"/>
    <w:rsid w:val="00D05460"/>
    <w:rsid w:val="00D108F7"/>
    <w:rsid w:val="00D12EA0"/>
    <w:rsid w:val="00D16E84"/>
    <w:rsid w:val="00D16EB9"/>
    <w:rsid w:val="00D170B9"/>
    <w:rsid w:val="00D2160A"/>
    <w:rsid w:val="00D240DF"/>
    <w:rsid w:val="00D2465F"/>
    <w:rsid w:val="00D24893"/>
    <w:rsid w:val="00D267FE"/>
    <w:rsid w:val="00D26D73"/>
    <w:rsid w:val="00D32705"/>
    <w:rsid w:val="00D32AEF"/>
    <w:rsid w:val="00D348E0"/>
    <w:rsid w:val="00D423FB"/>
    <w:rsid w:val="00D43612"/>
    <w:rsid w:val="00D45310"/>
    <w:rsid w:val="00D46297"/>
    <w:rsid w:val="00D52CBF"/>
    <w:rsid w:val="00D57248"/>
    <w:rsid w:val="00D576CA"/>
    <w:rsid w:val="00D63EC3"/>
    <w:rsid w:val="00D64F2E"/>
    <w:rsid w:val="00D66F04"/>
    <w:rsid w:val="00D75213"/>
    <w:rsid w:val="00D7796D"/>
    <w:rsid w:val="00D83D1B"/>
    <w:rsid w:val="00D979C6"/>
    <w:rsid w:val="00DA3305"/>
    <w:rsid w:val="00DA4AB8"/>
    <w:rsid w:val="00DB0846"/>
    <w:rsid w:val="00DB23A6"/>
    <w:rsid w:val="00DB3C0F"/>
    <w:rsid w:val="00DB447B"/>
    <w:rsid w:val="00DB4950"/>
    <w:rsid w:val="00DB594F"/>
    <w:rsid w:val="00DB5B31"/>
    <w:rsid w:val="00DB6F1E"/>
    <w:rsid w:val="00DC4450"/>
    <w:rsid w:val="00DC50E2"/>
    <w:rsid w:val="00DC529D"/>
    <w:rsid w:val="00DC54A0"/>
    <w:rsid w:val="00DC6C9C"/>
    <w:rsid w:val="00DD01C8"/>
    <w:rsid w:val="00DD0624"/>
    <w:rsid w:val="00DD0AF8"/>
    <w:rsid w:val="00DD6769"/>
    <w:rsid w:val="00DE15CC"/>
    <w:rsid w:val="00DE7415"/>
    <w:rsid w:val="00DF19D0"/>
    <w:rsid w:val="00DF42A7"/>
    <w:rsid w:val="00DF6CB6"/>
    <w:rsid w:val="00DF7327"/>
    <w:rsid w:val="00E018B2"/>
    <w:rsid w:val="00E039C4"/>
    <w:rsid w:val="00E13AD9"/>
    <w:rsid w:val="00E13CDE"/>
    <w:rsid w:val="00E14EBD"/>
    <w:rsid w:val="00E15104"/>
    <w:rsid w:val="00E158DE"/>
    <w:rsid w:val="00E20A49"/>
    <w:rsid w:val="00E2190B"/>
    <w:rsid w:val="00E2314E"/>
    <w:rsid w:val="00E25796"/>
    <w:rsid w:val="00E266FC"/>
    <w:rsid w:val="00E2682A"/>
    <w:rsid w:val="00E27678"/>
    <w:rsid w:val="00E27FD6"/>
    <w:rsid w:val="00E31A98"/>
    <w:rsid w:val="00E33B9C"/>
    <w:rsid w:val="00E340A7"/>
    <w:rsid w:val="00E34208"/>
    <w:rsid w:val="00E3519E"/>
    <w:rsid w:val="00E35858"/>
    <w:rsid w:val="00E358DD"/>
    <w:rsid w:val="00E37290"/>
    <w:rsid w:val="00E40560"/>
    <w:rsid w:val="00E41516"/>
    <w:rsid w:val="00E41C6F"/>
    <w:rsid w:val="00E52467"/>
    <w:rsid w:val="00E52D98"/>
    <w:rsid w:val="00E53923"/>
    <w:rsid w:val="00E54B1B"/>
    <w:rsid w:val="00E56577"/>
    <w:rsid w:val="00E571E1"/>
    <w:rsid w:val="00E57BE5"/>
    <w:rsid w:val="00E60796"/>
    <w:rsid w:val="00E607C1"/>
    <w:rsid w:val="00E62221"/>
    <w:rsid w:val="00E62923"/>
    <w:rsid w:val="00E64461"/>
    <w:rsid w:val="00E64C97"/>
    <w:rsid w:val="00E65438"/>
    <w:rsid w:val="00E656F6"/>
    <w:rsid w:val="00E66C48"/>
    <w:rsid w:val="00E66F59"/>
    <w:rsid w:val="00E67458"/>
    <w:rsid w:val="00E728CF"/>
    <w:rsid w:val="00E730A5"/>
    <w:rsid w:val="00E77C05"/>
    <w:rsid w:val="00E811F3"/>
    <w:rsid w:val="00E81ECE"/>
    <w:rsid w:val="00E837F4"/>
    <w:rsid w:val="00E85F91"/>
    <w:rsid w:val="00E92C8A"/>
    <w:rsid w:val="00E930B8"/>
    <w:rsid w:val="00E9429E"/>
    <w:rsid w:val="00E976FF"/>
    <w:rsid w:val="00E97D25"/>
    <w:rsid w:val="00EA167C"/>
    <w:rsid w:val="00EA34D2"/>
    <w:rsid w:val="00EA3BD1"/>
    <w:rsid w:val="00EA5DDA"/>
    <w:rsid w:val="00EB1529"/>
    <w:rsid w:val="00EB4039"/>
    <w:rsid w:val="00EB7BD3"/>
    <w:rsid w:val="00EC0E20"/>
    <w:rsid w:val="00EC33E4"/>
    <w:rsid w:val="00EC3401"/>
    <w:rsid w:val="00EC3FF4"/>
    <w:rsid w:val="00EC5A1E"/>
    <w:rsid w:val="00EC6F14"/>
    <w:rsid w:val="00ED7039"/>
    <w:rsid w:val="00ED79F2"/>
    <w:rsid w:val="00EE0ED9"/>
    <w:rsid w:val="00EE0F47"/>
    <w:rsid w:val="00EE2E55"/>
    <w:rsid w:val="00EE6761"/>
    <w:rsid w:val="00EF0235"/>
    <w:rsid w:val="00EF0444"/>
    <w:rsid w:val="00EF65F3"/>
    <w:rsid w:val="00EF7554"/>
    <w:rsid w:val="00F016A3"/>
    <w:rsid w:val="00F02006"/>
    <w:rsid w:val="00F02B94"/>
    <w:rsid w:val="00F04D5D"/>
    <w:rsid w:val="00F05349"/>
    <w:rsid w:val="00F0574A"/>
    <w:rsid w:val="00F10B9D"/>
    <w:rsid w:val="00F11A6B"/>
    <w:rsid w:val="00F12A62"/>
    <w:rsid w:val="00F15393"/>
    <w:rsid w:val="00F203FC"/>
    <w:rsid w:val="00F20C94"/>
    <w:rsid w:val="00F228B1"/>
    <w:rsid w:val="00F30861"/>
    <w:rsid w:val="00F33A99"/>
    <w:rsid w:val="00F36006"/>
    <w:rsid w:val="00F40161"/>
    <w:rsid w:val="00F53F46"/>
    <w:rsid w:val="00F56648"/>
    <w:rsid w:val="00F56D4C"/>
    <w:rsid w:val="00F61822"/>
    <w:rsid w:val="00F6256F"/>
    <w:rsid w:val="00F63E74"/>
    <w:rsid w:val="00F64F5A"/>
    <w:rsid w:val="00F6503B"/>
    <w:rsid w:val="00F658F3"/>
    <w:rsid w:val="00F67FC4"/>
    <w:rsid w:val="00F8016B"/>
    <w:rsid w:val="00F804E1"/>
    <w:rsid w:val="00F81308"/>
    <w:rsid w:val="00F83E6F"/>
    <w:rsid w:val="00F8479B"/>
    <w:rsid w:val="00F8637E"/>
    <w:rsid w:val="00F87F88"/>
    <w:rsid w:val="00F90A9F"/>
    <w:rsid w:val="00F91DF6"/>
    <w:rsid w:val="00F92AD2"/>
    <w:rsid w:val="00F93EFB"/>
    <w:rsid w:val="00F962E3"/>
    <w:rsid w:val="00FA04A4"/>
    <w:rsid w:val="00FA1598"/>
    <w:rsid w:val="00FA33CD"/>
    <w:rsid w:val="00FA3F66"/>
    <w:rsid w:val="00FA66B7"/>
    <w:rsid w:val="00FB3351"/>
    <w:rsid w:val="00FB3374"/>
    <w:rsid w:val="00FB33F6"/>
    <w:rsid w:val="00FB5144"/>
    <w:rsid w:val="00FB5633"/>
    <w:rsid w:val="00FB67DE"/>
    <w:rsid w:val="00FC5051"/>
    <w:rsid w:val="00FC6758"/>
    <w:rsid w:val="00FC71B4"/>
    <w:rsid w:val="00FD02A2"/>
    <w:rsid w:val="00FD1D27"/>
    <w:rsid w:val="00FD5961"/>
    <w:rsid w:val="00FD6CB9"/>
    <w:rsid w:val="00FE3081"/>
    <w:rsid w:val="00FE3E3B"/>
    <w:rsid w:val="00FE5DD6"/>
    <w:rsid w:val="00FE6CE0"/>
    <w:rsid w:val="00FE6F62"/>
    <w:rsid w:val="00FF1870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B728B7"/>
  <w15:docId w15:val="{BF3323FC-6CA6-4196-96FA-F567DCCD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0800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tabs>
        <w:tab w:val="right" w:pos="567"/>
      </w:tabs>
      <w:spacing w:before="240" w:after="240"/>
      <w:ind w:left="567" w:hanging="567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lang w:val="fr-BE" w:eastAsia="x-non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qFormat/>
    <w:pPr>
      <w:tabs>
        <w:tab w:val="num" w:pos="1440"/>
      </w:tabs>
      <w:spacing w:before="240" w:after="60"/>
      <w:ind w:left="1440" w:hanging="14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tabs>
        <w:tab w:val="num" w:pos="1584"/>
      </w:tabs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567"/>
        <w:tab w:val="left" w:pos="2552"/>
        <w:tab w:val="left" w:pos="7938"/>
        <w:tab w:val="left" w:pos="9072"/>
      </w:tabs>
      <w:spacing w:before="0" w:after="0"/>
      <w:ind w:left="0" w:firstLine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uiPriority w:val="22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after="12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F6503B"/>
    <w:rPr>
      <w:rFonts w:ascii="Arial" w:hAnsi="Arial"/>
      <w:snapToGrid w:val="0"/>
      <w:lang w:val="fr-BE"/>
    </w:rPr>
  </w:style>
  <w:style w:type="paragraph" w:customStyle="1" w:styleId="path">
    <w:name w:val="path"/>
    <w:basedOn w:val="Normal"/>
    <w:rsid w:val="00F6503B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n-US"/>
    </w:rPr>
  </w:style>
  <w:style w:type="character" w:customStyle="1" w:styleId="nocolorboldnone1">
    <w:name w:val="nocolor_bold_none1"/>
    <w:rsid w:val="00CB0C95"/>
    <w:rPr>
      <w:b/>
      <w:bCs/>
    </w:rPr>
  </w:style>
  <w:style w:type="character" w:customStyle="1" w:styleId="nocolor691">
    <w:name w:val="nocolor691"/>
    <w:rsid w:val="00CB0C95"/>
    <w:rPr>
      <w:sz w:val="17"/>
      <w:szCs w:val="17"/>
    </w:rPr>
  </w:style>
  <w:style w:type="paragraph" w:styleId="NormalWeb">
    <w:name w:val="Normal (Web)"/>
    <w:basedOn w:val="Normal"/>
    <w:rsid w:val="00655EE1"/>
    <w:rPr>
      <w:rFonts w:ascii="Times New Roman" w:hAnsi="Times New Roman"/>
      <w:sz w:val="24"/>
      <w:szCs w:val="24"/>
    </w:rPr>
  </w:style>
  <w:style w:type="character" w:styleId="CommentReference">
    <w:name w:val="annotation reference"/>
    <w:rsid w:val="00EE0F4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E0F47"/>
    <w:rPr>
      <w:lang w:eastAsia="x-none"/>
    </w:rPr>
  </w:style>
  <w:style w:type="character" w:customStyle="1" w:styleId="CommentTextChar">
    <w:name w:val="Comment Text Char"/>
    <w:link w:val="CommentText"/>
    <w:rsid w:val="00EE0F47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EE0F47"/>
    <w:rPr>
      <w:b/>
      <w:bCs/>
    </w:rPr>
  </w:style>
  <w:style w:type="character" w:customStyle="1" w:styleId="CommentSubjectChar">
    <w:name w:val="Comment Subject Char"/>
    <w:link w:val="CommentSubject"/>
    <w:rsid w:val="00EE0F47"/>
    <w:rPr>
      <w:rFonts w:ascii="Arial" w:hAnsi="Arial"/>
      <w:b/>
      <w:bCs/>
      <w:snapToGrid w:val="0"/>
      <w:lang w:val="sv-SE"/>
    </w:rPr>
  </w:style>
  <w:style w:type="character" w:customStyle="1" w:styleId="proddesc1">
    <w:name w:val="proddesc1"/>
    <w:rsid w:val="00EA3BD1"/>
    <w:rPr>
      <w:rFonts w:ascii="Arial" w:hAnsi="Arial" w:cs="Arial" w:hint="default"/>
      <w:sz w:val="18"/>
      <w:szCs w:val="18"/>
    </w:rPr>
  </w:style>
  <w:style w:type="paragraph" w:styleId="ListParagraph">
    <w:name w:val="List Paragraph"/>
    <w:basedOn w:val="Normal"/>
    <w:qFormat/>
    <w:rsid w:val="00FB5633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paragraph" w:customStyle="1" w:styleId="Default">
    <w:name w:val="Default"/>
    <w:rsid w:val="00AE7141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12EA0"/>
    <w:rPr>
      <w:rFonts w:ascii="Arial" w:hAnsi="Arial"/>
      <w:snapToGrid w:val="0"/>
      <w:lang w:val="sv-SE"/>
    </w:rPr>
  </w:style>
  <w:style w:type="paragraph" w:styleId="Revision">
    <w:name w:val="Revision"/>
    <w:hidden/>
    <w:uiPriority w:val="99"/>
    <w:semiHidden/>
    <w:rsid w:val="009F2EAB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2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9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6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8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53190">
                      <w:marLeft w:val="420"/>
                      <w:marRight w:val="4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5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1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5132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848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8167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10354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37143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33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398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42195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19739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75738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27565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207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356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1769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68413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09121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59607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5278499">
                      <w:marLeft w:val="420"/>
                      <w:marRight w:val="4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25352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8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0368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1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6398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01575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27238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2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9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371742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115194201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543446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41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7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1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7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8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1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9553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5563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2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17875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98377636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610039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99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1763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6502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2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842752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86081910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86088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18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3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7815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0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8871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34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8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69955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148119548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4206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77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360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5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E7E7E7"/>
                                <w:left w:val="single" w:sz="36" w:space="10" w:color="E7E7E7"/>
                                <w:bottom w:val="single" w:sz="36" w:space="10" w:color="E7E7E7"/>
                                <w:right w:val="single" w:sz="36" w:space="10" w:color="E7E7E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7601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128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2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87560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152524920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843059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67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08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1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5086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49611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0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9957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46435222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152794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403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78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771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4027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4794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45633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4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84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93184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57502033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41775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507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587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78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550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4628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16358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12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149280">
                              <w:marLeft w:val="216"/>
                              <w:marRight w:val="0"/>
                              <w:marTop w:val="3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12" w:space="0" w:color="CCCCCC"/>
                              </w:divBdr>
                              <w:divsChild>
                                <w:div w:id="91404715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48760">
                                      <w:marLeft w:val="0"/>
                                      <w:marRight w:val="0"/>
                                      <w:marTop w:val="44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63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7425">
                      <w:marLeft w:val="420"/>
                      <w:marRight w:val="4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2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4190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32296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96961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4794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2612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383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802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94579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70972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51075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9544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5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8529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70865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20561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6527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68736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0389076">
                      <w:marLeft w:val="420"/>
                      <w:marRight w:val="4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304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6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59646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5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11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8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6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1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458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368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54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E7E7E7"/>
                                <w:left w:val="single" w:sz="36" w:space="10" w:color="E7E7E7"/>
                                <w:bottom w:val="single" w:sz="36" w:space="10" w:color="E7E7E7"/>
                                <w:right w:val="single" w:sz="36" w:space="10" w:color="E7E7E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3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30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99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4f8ea144-0010-4076-a0ec-5625238d0d0f">7XZC2EVTEK65-1957031407-164728</_dlc_DocId>
    <_dlc_DocIdUrl xmlns="4f8ea144-0010-4076-a0ec-5625238d0d0f">
      <Url>https://euamukraineeu.sharepoint.com/sites/procurement/_layouts/15/DocIdRedir.aspx?ID=7XZC2EVTEK65-1957031407-164728</Url>
      <Description>7XZC2EVTEK65-1957031407-164728</Description>
    </_dlc_DocIdUrl>
    <lcf76f155ced4ddcb4097134ff3c332f xmlns="47b5d293-4bcc-4943-9c3a-f1f0d28be359">
      <Terms xmlns="http://schemas.microsoft.com/office/infopath/2007/PartnerControls"/>
    </lcf76f155ced4ddcb4097134ff3c332f>
    <SharedWithUsers xmlns="47b5d293-4bcc-4943-9c3a-f1f0d28be359">
      <UserInfo>
        <DisplayName/>
        <AccountId xsi:nil="true"/>
        <AccountType/>
      </UserInfo>
    </SharedWithUsers>
    <TaxCatchAll xmlns="4f8ea144-0010-4076-a0ec-5625238d0d0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682C97-61A1-42A1-A188-13A1750084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8ea144-0010-4076-a0ec-5625238d0d0f"/>
    <ds:schemaRef ds:uri="47b5d293-4bcc-4943-9c3a-f1f0d28be359"/>
  </ds:schemaRefs>
</ds:datastoreItem>
</file>

<file path=customXml/itemProps2.xml><?xml version="1.0" encoding="utf-8"?>
<ds:datastoreItem xmlns:ds="http://schemas.openxmlformats.org/officeDocument/2006/customXml" ds:itemID="{A4DFBD69-AD7E-4CD0-839E-3F11102427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E34215-45F0-428B-8FFA-C7C280490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6E72C-E9C5-4CDE-8D28-269822A9DAA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78ED59D-C913-4C52-B657-D9BFA9D0EA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728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Lina IVANOVA</cp:lastModifiedBy>
  <cp:revision>184</cp:revision>
  <cp:lastPrinted>2016-07-20T08:51:00Z</cp:lastPrinted>
  <dcterms:created xsi:type="dcterms:W3CDTF">2024-07-08T13:54:00Z</dcterms:created>
  <dcterms:modified xsi:type="dcterms:W3CDTF">2024-08-21T12:08:00Z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aa1ea6b4-f8e3-4224-9ae3-d58f001abe9f</vt:lpwstr>
  </property>
  <property fmtid="{D5CDD505-2E9C-101B-9397-08002B2CF9AE}" pid="3" name="ContentTypeId">
    <vt:lpwstr>0x01010025236EBCCCAD374598EF6AA9AC35DBAB</vt:lpwstr>
  </property>
  <property fmtid="{D5CDD505-2E9C-101B-9397-08002B2CF9AE}" pid="4" name="MediaServiceImageTags">
    <vt:lpwstr/>
  </property>
</Properties>
</file>